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小标宋_GBK" w:hAnsi="方正小标宋_GBK" w:eastAsia="方正小标宋_GBK" w:cs="方正小标宋_GBK"/>
          <w:sz w:val="44"/>
          <w:szCs w:val="44"/>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700" w:lineRule="exact"/>
        <w:jc w:val="center"/>
        <w:rPr>
          <w:rFonts w:hint="eastAsia" w:ascii="方正小标宋_GBK" w:hAnsi="方正小标宋_GBK" w:eastAsia="方正小标宋_GBK" w:cs="方正小标宋_GBK"/>
          <w:sz w:val="44"/>
          <w:szCs w:val="44"/>
        </w:rPr>
      </w:pP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2021年度海南省哲学社会科学规划</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常规课题</w:t>
      </w:r>
      <w:r>
        <w:rPr>
          <w:rFonts w:hint="eastAsia" w:ascii="方正小标宋_GBK" w:hAnsi="方正小标宋_GBK" w:eastAsia="方正小标宋_GBK" w:cs="方正小标宋_GBK"/>
          <w:sz w:val="44"/>
          <w:szCs w:val="44"/>
        </w:rPr>
        <w:t>（思政专项）指南</w:t>
      </w:r>
    </w:p>
    <w:p>
      <w:pPr>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1.习近平新时代中国特色社会主义思想与马克思主义中国化研究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.习近平总书记关于新时代党的政治建设重要论述研究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.习近平总书记关于</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rPr>
        <w:t>重要论述研究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.习近平新时代中国特色社会主义思想宣传教育研究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.习近平总书记关于思想政治理论课的重要论述研究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.习近平新时代中国特色社会主义思想融入思想政治理论课教学的方法与路径研究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.“习近平新时代中国特色社会主义思想概论”课程的教学方法研究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.中国共产党建党100周年思想政治工作研究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.“三全”育人的实现路径和保障机制研究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eastAsia="仿宋_GB2312" w:cs="仿宋_GB2312"/>
          <w:kern w:val="0"/>
          <w:sz w:val="32"/>
          <w:szCs w:val="32"/>
        </w:rPr>
        <w:t>贯彻落实立德树人根本任务的体制机制研究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常态化</w:t>
      </w:r>
      <w:r>
        <w:rPr>
          <w:rFonts w:hint="eastAsia" w:ascii="仿宋_GB2312" w:hAnsi="仿宋_GB2312" w:eastAsia="仿宋_GB2312" w:cs="仿宋_GB2312"/>
          <w:sz w:val="32"/>
          <w:szCs w:val="32"/>
        </w:rPr>
        <w:t>疫情防控中高校思想政治工作研究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.高校思想政治工作评价体系建设研究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.新媒体在高校宣传思想工作中的运用研究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.琼崖革命资源在</w:t>
      </w:r>
      <w:r>
        <w:rPr>
          <w:rFonts w:hint="eastAsia" w:ascii="仿宋_GB2312" w:hAnsi="仿宋_GB2312" w:eastAsia="仿宋_GB2312" w:cs="仿宋_GB2312"/>
          <w:sz w:val="32"/>
          <w:szCs w:val="32"/>
          <w:lang w:val="en-US" w:eastAsia="zh-CN"/>
        </w:rPr>
        <w:t>自贸港</w:t>
      </w:r>
      <w:r>
        <w:rPr>
          <w:rFonts w:hint="eastAsia" w:ascii="仿宋_GB2312" w:hAnsi="仿宋_GB2312" w:eastAsia="仿宋_GB2312" w:cs="仿宋_GB2312"/>
          <w:sz w:val="32"/>
          <w:szCs w:val="32"/>
        </w:rPr>
        <w:t>建设的价值研究</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.海</w:t>
      </w:r>
      <w:r>
        <w:rPr>
          <w:rFonts w:hint="eastAsia" w:ascii="仿宋_GB2312" w:hAnsi="仿宋_GB2312" w:eastAsia="仿宋_GB2312" w:cs="仿宋_GB2312"/>
          <w:spacing w:val="-6"/>
          <w:sz w:val="32"/>
          <w:szCs w:val="32"/>
        </w:rPr>
        <w:t>南红色文化融入思想政治理论课教学的方法与路径研</w:t>
      </w:r>
      <w:r>
        <w:rPr>
          <w:rFonts w:hint="eastAsia" w:ascii="仿宋_GB2312" w:hAnsi="仿宋_GB2312" w:eastAsia="仿宋_GB2312" w:cs="仿宋_GB2312"/>
          <w:sz w:val="32"/>
          <w:szCs w:val="32"/>
        </w:rPr>
        <w:t>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.深入开展“四史”教育研究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.海南建省设</w:t>
      </w:r>
      <w:r>
        <w:rPr>
          <w:rFonts w:hint="eastAsia" w:ascii="仿宋_GB2312" w:hAnsi="仿宋_GB2312" w:eastAsia="仿宋_GB2312" w:cs="仿宋_GB2312"/>
          <w:sz w:val="32"/>
          <w:szCs w:val="32"/>
          <w:lang w:val="en-US" w:eastAsia="zh-CN"/>
        </w:rPr>
        <w:t>经济</w:t>
      </w:r>
      <w:r>
        <w:rPr>
          <w:rFonts w:hint="eastAsia" w:ascii="仿宋_GB2312" w:hAnsi="仿宋_GB2312" w:eastAsia="仿宋_GB2312" w:cs="仿宋_GB2312"/>
          <w:sz w:val="32"/>
          <w:szCs w:val="32"/>
        </w:rPr>
        <w:t>特区以来高校党的建设成就与经验研究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.海南高校党的基层组织建设的实践经验研究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.新媒体新技术与新时代高校思想政治理论课教学改革</w:t>
      </w:r>
      <w:r>
        <w:rPr>
          <w:rFonts w:hint="eastAsia" w:ascii="仿宋_GB2312" w:hAnsi="仿宋_GB2312" w:eastAsia="仿宋_GB2312" w:cs="仿宋_GB2312"/>
          <w:sz w:val="32"/>
          <w:szCs w:val="32"/>
          <w:lang w:val="en-US" w:eastAsia="zh-CN"/>
        </w:rPr>
        <w:t>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自贸港</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背景下</w:t>
      </w:r>
      <w:r>
        <w:rPr>
          <w:rFonts w:hint="eastAsia" w:ascii="仿宋_GB2312" w:hAnsi="仿宋_GB2312" w:eastAsia="仿宋_GB2312" w:cs="仿宋_GB2312"/>
          <w:sz w:val="32"/>
          <w:szCs w:val="32"/>
        </w:rPr>
        <w:t>高校思想政治理论课教学改革</w:t>
      </w:r>
      <w:r>
        <w:rPr>
          <w:rFonts w:hint="eastAsia" w:ascii="仿宋_GB2312" w:hAnsi="仿宋_GB2312" w:eastAsia="仿宋_GB2312" w:cs="仿宋_GB2312"/>
          <w:sz w:val="32"/>
          <w:szCs w:val="32"/>
          <w:lang w:val="en-US" w:eastAsia="zh-CN"/>
        </w:rPr>
        <w:t>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21.高校思政课专任教师队伍建设研究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22.海南省大中小学思政课一体化建设研究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lang w:val="en-US" w:eastAsia="zh-CN"/>
        </w:rPr>
        <w:t>23.</w:t>
      </w:r>
      <w:r>
        <w:rPr>
          <w:rFonts w:hint="eastAsia" w:ascii="仿宋_GB2312" w:eastAsia="仿宋_GB2312"/>
          <w:sz w:val="32"/>
          <w:szCs w:val="32"/>
        </w:rPr>
        <w:t>马克思主义理论学科本硕博一体化人才培养工作研究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24.新媒体时代大学生网络思想政治教育难点和对策研究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25.高校辅导员和思政课教师协同育人机制研究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高校辅导员专业化建设的现实困境与突破</w:t>
      </w:r>
      <w:r>
        <w:rPr>
          <w:rFonts w:hint="eastAsia" w:ascii="仿宋_GB2312" w:hAnsi="仿宋_GB2312" w:eastAsia="仿宋_GB2312" w:cs="仿宋_GB2312"/>
          <w:sz w:val="32"/>
          <w:szCs w:val="32"/>
          <w:lang w:val="en-US" w:eastAsia="zh-CN"/>
        </w:rPr>
        <w:t>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高校辅导员与大学生互动平台的机制构建研究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.高校辅导员对校园网络舆情的引导与危机应对策略研究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.高校辅导员综合能力评价机制优化研究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.高校辅导员思想政治工作能力提升研究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.高校创新教育和创业教育机制研究</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高校学生社团管理研究</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hint="eastAsia" w:ascii="仿宋_GB2312" w:eastAsia="仿宋_GB2312" w:cs="仿宋_GB2312"/>
          <w:kern w:val="0"/>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w:t>
      </w:r>
      <w:r>
        <w:rPr>
          <w:rFonts w:hint="eastAsia" w:ascii="仿宋_GB2312" w:eastAsia="仿宋_GB2312" w:cs="仿宋_GB2312"/>
          <w:kern w:val="0"/>
          <w:sz w:val="32"/>
          <w:szCs w:val="32"/>
        </w:rPr>
        <w:t>新技术新趋势背景下高校网络意识形态安全体系建构研究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.高校突发事件应急管理机制与处置策略研究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大学生国家安全教育现状与对策研究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高校反渗透教育</w:t>
      </w:r>
      <w:r>
        <w:rPr>
          <w:rFonts w:hint="eastAsia" w:ascii="仿宋_GB2312" w:hAnsi="仿宋_GB2312" w:eastAsia="仿宋_GB2312" w:cs="仿宋_GB2312"/>
          <w:sz w:val="32"/>
          <w:szCs w:val="32"/>
          <w:lang w:eastAsia="zh-CN"/>
        </w:rPr>
        <w:t>问题研究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E2AEF"/>
    <w:rsid w:val="4DEE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2021-09-07T08:30:00Z</dcterms:created>
  <dc:creator>Administrator</dc:creator>
  <cp:lastModifiedBy>Administrator</cp:lastModifiedBy>
  <dcterms:modified xsi:type="dcterms:W3CDTF">2021-09-07T08:31:07Z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070EAC14EE6544359CDFA2E38EE09CB6</vt:lpwstr>
  </property>
</Properties>
</file>