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宋体" w:hAnsi="宋体" w:eastAsia="宋体" w:cs="宋体"/>
          <w:b w:val="0"/>
          <w:bCs w:val="0"/>
          <w:color w:val="auto"/>
          <w:spacing w:val="6"/>
          <w:w w:val="66"/>
          <w:sz w:val="28"/>
          <w:szCs w:val="28"/>
          <w:lang w:val="en-US" w:eastAsia="zh-CN"/>
        </w:rPr>
      </w:pPr>
      <w:r>
        <w:rPr>
          <w:rFonts w:hint="eastAsia" w:ascii="宋体" w:hAnsi="宋体" w:eastAsia="宋体" w:cs="宋体"/>
          <w:b w:val="0"/>
          <w:bCs w:val="0"/>
          <w:color w:val="auto"/>
          <w:spacing w:val="6"/>
          <w:w w:val="66"/>
          <w:sz w:val="28"/>
          <w:szCs w:val="28"/>
          <w:lang w:val="en-US" w:eastAsia="zh-CN"/>
        </w:rPr>
        <w:t>附件1</w:t>
      </w:r>
    </w:p>
    <w:p>
      <w:pPr>
        <w:spacing w:line="440" w:lineRule="exact"/>
        <w:ind w:firstLine="616" w:firstLineChars="299"/>
        <w:rPr>
          <w:rFonts w:hint="eastAsia" w:ascii="Times New Roman" w:hAnsi="Times New Roman" w:eastAsia="华文中宋"/>
          <w:b/>
          <w:bCs/>
          <w:color w:val="FF0000"/>
          <w:spacing w:val="6"/>
          <w:w w:val="66"/>
          <w:sz w:val="21"/>
          <w:szCs w:val="21"/>
        </w:rPr>
      </w:pPr>
    </w:p>
    <w:p>
      <w:pPr>
        <w:jc w:val="center"/>
        <w:rPr>
          <w:rFonts w:hint="eastAsia" w:ascii="宋体" w:hAnsi="宋体" w:eastAsia="宋体" w:cs="宋体"/>
          <w:b/>
          <w:bCs w:val="0"/>
          <w:i w:val="0"/>
          <w:caps w:val="0"/>
          <w:color w:val="auto"/>
          <w:spacing w:val="0"/>
          <w:sz w:val="36"/>
          <w:szCs w:val="36"/>
          <w:shd w:val="clear" w:fill="FFFFFF"/>
          <w:lang w:val="en-US" w:eastAsia="zh-CN"/>
        </w:rPr>
      </w:pPr>
      <w:r>
        <w:rPr>
          <w:rFonts w:hint="eastAsia" w:ascii="宋体" w:hAnsi="宋体" w:eastAsia="宋体" w:cs="宋体"/>
          <w:b/>
          <w:bCs w:val="0"/>
          <w:i w:val="0"/>
          <w:caps w:val="0"/>
          <w:color w:val="auto"/>
          <w:spacing w:val="0"/>
          <w:sz w:val="36"/>
          <w:szCs w:val="36"/>
          <w:shd w:val="clear" w:fill="FFFFFF"/>
          <w:lang w:val="en-US" w:eastAsia="zh-CN"/>
        </w:rPr>
        <w:t>中共中央组织部印发《关于中国共产党党费收缴、</w:t>
      </w:r>
    </w:p>
    <w:p>
      <w:pPr>
        <w:jc w:val="center"/>
        <w:rPr>
          <w:rFonts w:hint="eastAsia" w:ascii="宋体" w:hAnsi="宋体" w:eastAsia="宋体" w:cs="宋体"/>
          <w:b/>
          <w:bCs w:val="0"/>
          <w:i w:val="0"/>
          <w:caps w:val="0"/>
          <w:color w:val="auto"/>
          <w:spacing w:val="0"/>
          <w:sz w:val="36"/>
          <w:szCs w:val="36"/>
          <w:shd w:val="clear" w:fill="FFFFFF"/>
          <w:lang w:val="en-US" w:eastAsia="zh-CN"/>
        </w:rPr>
      </w:pPr>
      <w:r>
        <w:rPr>
          <w:rFonts w:hint="eastAsia" w:ascii="宋体" w:hAnsi="宋体" w:eastAsia="宋体" w:cs="宋体"/>
          <w:b/>
          <w:bCs w:val="0"/>
          <w:i w:val="0"/>
          <w:caps w:val="0"/>
          <w:color w:val="auto"/>
          <w:spacing w:val="0"/>
          <w:sz w:val="36"/>
          <w:szCs w:val="36"/>
          <w:shd w:val="clear" w:fill="FFFFFF"/>
          <w:lang w:val="en-US" w:eastAsia="zh-CN"/>
        </w:rPr>
        <w:t>使用和管理的规定》</w:t>
      </w:r>
    </w:p>
    <w:p>
      <w:pPr>
        <w:jc w:val="center"/>
        <w:rPr>
          <w:rFonts w:hint="eastAsia" w:ascii="宋体" w:hAnsi="宋体" w:eastAsia="宋体" w:cs="宋体"/>
          <w:b w:val="0"/>
          <w:bCs/>
          <w:i w:val="0"/>
          <w:caps w:val="0"/>
          <w:color w:val="auto"/>
          <w:spacing w:val="0"/>
          <w:sz w:val="36"/>
          <w:szCs w:val="36"/>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val="0"/>
          <w:bCs/>
          <w:i w:val="0"/>
          <w:caps w:val="0"/>
          <w:color w:val="auto"/>
          <w:spacing w:val="0"/>
          <w:sz w:val="32"/>
          <w:szCs w:val="32"/>
          <w:shd w:val="clear" w:fill="FFFFFF"/>
          <w:lang w:val="en-US" w:eastAsia="zh-CN"/>
        </w:rPr>
      </w:pPr>
      <w:r>
        <w:rPr>
          <w:rFonts w:hint="eastAsia"/>
          <w:b w:val="0"/>
          <w:bCs/>
          <w:i w:val="0"/>
          <w:caps w:val="0"/>
          <w:color w:val="auto"/>
          <w:spacing w:val="0"/>
          <w:sz w:val="32"/>
          <w:szCs w:val="32"/>
          <w:shd w:val="clear" w:fill="FFFFFF"/>
          <w:lang w:val="en-US" w:eastAsia="zh-CN"/>
        </w:rPr>
        <w:t xml:space="preserve">　  </w:t>
      </w:r>
      <w:r>
        <w:rPr>
          <w:rFonts w:hint="eastAsia" w:ascii="仿宋" w:hAnsi="仿宋" w:eastAsia="仿宋" w:cs="仿宋"/>
          <w:b w:val="0"/>
          <w:bCs/>
          <w:i w:val="0"/>
          <w:caps w:val="0"/>
          <w:color w:val="auto"/>
          <w:spacing w:val="0"/>
          <w:sz w:val="32"/>
          <w:szCs w:val="32"/>
          <w:shd w:val="clear" w:fill="FFFFFF"/>
          <w:lang w:val="en-US" w:eastAsia="zh-CN"/>
        </w:rPr>
        <w:t>经党中央批准，中央组织部2008年2月4日印发《关于中国共产党党费收缴、使用和管理的规定》（以下简称《党费收缴规定》）。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val="0"/>
          <w:bCs/>
          <w:i w:val="0"/>
          <w:caps w:val="0"/>
          <w:color w:val="auto"/>
          <w:spacing w:val="0"/>
          <w:sz w:val="32"/>
          <w:szCs w:val="32"/>
          <w:shd w:val="clear" w:fill="FFFFFF"/>
          <w:lang w:val="en-US" w:eastAsia="zh-CN"/>
        </w:rPr>
      </w:pPr>
      <w:r>
        <w:rPr>
          <w:rFonts w:hint="eastAsia" w:ascii="仿宋" w:hAnsi="仿宋" w:eastAsia="仿宋" w:cs="仿宋"/>
          <w:b w:val="0"/>
          <w:bCs/>
          <w:i w:val="0"/>
          <w:caps w:val="0"/>
          <w:color w:val="auto"/>
          <w:spacing w:val="0"/>
          <w:sz w:val="32"/>
          <w:szCs w:val="32"/>
          <w:shd w:val="clear" w:fill="FFFFFF"/>
          <w:lang w:val="en-US" w:eastAsia="zh-CN"/>
        </w:rPr>
        <w:t>　 《党费收缴规定》按照机关、事业单位工资制度改革后的工资构成和目前企业工资构成的实际，明确了在职党员交纳党费的计算基数，并根据新形势下党员收入变化情况，将在职党员交纳党费的档次和比例，由过去的五个档次五个比例调整为四个档次四个比例，即“相对固定的、经常性的工资收入（税后）每月3000元（含）以下的按0.5%，3000－5000元（含）的按1%，5000－10000元（含）的按1.5%，10000元以上的按2%的比例交纳党费。《党费收缴规定》对离退休人员中的党员，由过去参照在职人员党员交纳党费办法执行，调整为每月以离退休费总额或养老保险金总额为计算基数，5000元及以下的按0.5%、5000元以上的按1%交纳党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val="0"/>
          <w:bCs/>
          <w:i w:val="0"/>
          <w:caps w:val="0"/>
          <w:color w:val="auto"/>
          <w:spacing w:val="0"/>
          <w:sz w:val="32"/>
          <w:szCs w:val="32"/>
          <w:shd w:val="clear" w:fill="FFFFFF"/>
          <w:lang w:val="en-US" w:eastAsia="zh-CN"/>
        </w:rPr>
      </w:pPr>
      <w:r>
        <w:rPr>
          <w:rFonts w:hint="eastAsia" w:ascii="仿宋" w:hAnsi="仿宋" w:eastAsia="仿宋" w:cs="仿宋"/>
          <w:b w:val="0"/>
          <w:bCs/>
          <w:i w:val="0"/>
          <w:caps w:val="0"/>
          <w:color w:val="auto"/>
          <w:spacing w:val="0"/>
          <w:sz w:val="32"/>
          <w:szCs w:val="32"/>
          <w:shd w:val="clear" w:fill="FFFFFF"/>
          <w:lang w:val="en-US" w:eastAsia="zh-CN"/>
        </w:rPr>
        <w:t>　　《党费收缴规定》明确，农民党员每月交纳党费标准为0.2元－1元，其具体标准由各省、自治区、直辖市党委根据本地情况确定；学生党员、领取当地最低生活保障金等低收入的党员交纳党费的标准，仍为每月0.2元。《党费收缴规定》对实行年薪制人员中的党员和不按月领取收入的党员交纳党费办法也做了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val="0"/>
          <w:bCs/>
          <w:i w:val="0"/>
          <w:caps w:val="0"/>
          <w:color w:val="auto"/>
          <w:spacing w:val="0"/>
          <w:sz w:val="32"/>
          <w:szCs w:val="32"/>
          <w:shd w:val="clear" w:fill="FFFFFF"/>
          <w:lang w:val="en-US" w:eastAsia="zh-CN"/>
        </w:rPr>
      </w:pPr>
      <w:r>
        <w:rPr>
          <w:rFonts w:hint="eastAsia" w:ascii="仿宋" w:hAnsi="仿宋" w:eastAsia="仿宋" w:cs="仿宋"/>
          <w:b w:val="0"/>
          <w:bCs/>
          <w:i w:val="0"/>
          <w:caps w:val="0"/>
          <w:color w:val="auto"/>
          <w:spacing w:val="0"/>
          <w:sz w:val="32"/>
          <w:szCs w:val="32"/>
          <w:shd w:val="clear" w:fill="FFFFFF"/>
          <w:lang w:val="en-US" w:eastAsia="zh-CN"/>
        </w:rPr>
        <w:t>　　《党费收缴规定》提出，党员自愿多交党费不限；交纳党费确有困难的党员，经党支部研究，报上一级党委批准后，可以少交或免交党费。《党费收缴规定》要求，使用和留存党费要向基层党组织倾斜；要把党费工作情况作为党务公开的一项重要内容，定期公开党费收缴、使用和管理情况，切实加强对党费工作的检查、监督和管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val="0"/>
          <w:bCs/>
          <w:i w:val="0"/>
          <w:caps w:val="0"/>
          <w:color w:val="auto"/>
          <w:spacing w:val="0"/>
          <w:sz w:val="32"/>
          <w:szCs w:val="32"/>
          <w:shd w:val="clear" w:fill="FFFFFF"/>
          <w:lang w:val="en-US" w:eastAsia="zh-CN"/>
        </w:rPr>
      </w:pPr>
      <w:r>
        <w:rPr>
          <w:rFonts w:hint="eastAsia" w:ascii="仿宋" w:hAnsi="仿宋" w:eastAsia="仿宋" w:cs="仿宋"/>
          <w:b w:val="0"/>
          <w:bCs/>
          <w:i w:val="0"/>
          <w:caps w:val="0"/>
          <w:color w:val="auto"/>
          <w:spacing w:val="0"/>
          <w:sz w:val="32"/>
          <w:szCs w:val="32"/>
          <w:shd w:val="clear" w:fill="FFFFFF"/>
          <w:lang w:val="en-US" w:eastAsia="zh-CN"/>
        </w:rPr>
        <w:t>　　《党费收缴规定》从2008年4月1日起执行。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val="0"/>
          <w:bCs/>
          <w:i w:val="0"/>
          <w:caps w:val="0"/>
          <w:color w:val="auto"/>
          <w:spacing w:val="0"/>
          <w:sz w:val="32"/>
          <w:szCs w:val="32"/>
          <w:shd w:val="clear" w:fill="FFFFFF"/>
          <w:lang w:val="en-US" w:eastAsia="zh-CN"/>
        </w:rPr>
      </w:pPr>
      <w:r>
        <w:rPr>
          <w:rFonts w:hint="eastAsia" w:ascii="仿宋" w:hAnsi="仿宋" w:eastAsia="仿宋" w:cs="仿宋"/>
          <w:b w:val="0"/>
          <w:bCs/>
          <w:i w:val="0"/>
          <w:caps w:val="0"/>
          <w:color w:val="auto"/>
          <w:spacing w:val="0"/>
          <w:sz w:val="32"/>
          <w:szCs w:val="32"/>
          <w:shd w:val="clear" w:fill="FFFFFF"/>
          <w:lang w:val="en-US" w:eastAsia="zh-CN"/>
        </w:rPr>
        <w:t>　　全文如下：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val="0"/>
          <w:bCs/>
          <w:i w:val="0"/>
          <w:caps w:val="0"/>
          <w:color w:val="auto"/>
          <w:spacing w:val="0"/>
          <w:sz w:val="32"/>
          <w:szCs w:val="32"/>
          <w:shd w:val="clear" w:fill="FFFFFF"/>
          <w:lang w:val="en-US" w:eastAsia="zh-CN"/>
        </w:rPr>
      </w:pPr>
      <w:r>
        <w:rPr>
          <w:rFonts w:hint="eastAsia" w:ascii="仿宋" w:hAnsi="仿宋" w:eastAsia="仿宋" w:cs="仿宋"/>
          <w:b w:val="0"/>
          <w:bCs/>
          <w:i w:val="0"/>
          <w:caps w:val="0"/>
          <w:color w:val="auto"/>
          <w:spacing w:val="0"/>
          <w:sz w:val="32"/>
          <w:szCs w:val="32"/>
          <w:shd w:val="clear" w:fill="FFFFFF"/>
          <w:lang w:val="en-US" w:eastAsia="zh-CN"/>
        </w:rPr>
        <w:t xml:space="preserve">    关于中国共产党党费收缴、使用和管理的规定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val="0"/>
          <w:bCs/>
          <w:i w:val="0"/>
          <w:caps w:val="0"/>
          <w:color w:val="auto"/>
          <w:spacing w:val="0"/>
          <w:sz w:val="32"/>
          <w:szCs w:val="32"/>
          <w:shd w:val="clear" w:fill="FFFFFF"/>
          <w:lang w:val="en-US" w:eastAsia="zh-CN"/>
        </w:rPr>
      </w:pPr>
      <w:r>
        <w:rPr>
          <w:rFonts w:hint="eastAsia" w:ascii="仿宋" w:hAnsi="仿宋" w:eastAsia="仿宋" w:cs="仿宋"/>
          <w:b w:val="0"/>
          <w:bCs/>
          <w:i w:val="0"/>
          <w:caps w:val="0"/>
          <w:color w:val="auto"/>
          <w:spacing w:val="0"/>
          <w:sz w:val="32"/>
          <w:szCs w:val="32"/>
          <w:shd w:val="clear" w:fill="FFFFFF"/>
          <w:lang w:val="en-US" w:eastAsia="zh-CN"/>
        </w:rPr>
        <w:t>　　按照党章规定向党组织交纳党费，是共产党员必须具备的起码条件，是党员对党组织应尽的义务。党费收缴、使用和管理，是党的基层组织建设和党员队伍建设中的一项重要工作。为了适应形势发展的要求，进一步加强和改进党费收缴、使用、管理工作，现作如下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黑体" w:hAnsi="黑体" w:eastAsia="黑体" w:cs="黑体"/>
          <w:b/>
          <w:bCs w:val="0"/>
          <w:i w:val="0"/>
          <w:caps w:val="0"/>
          <w:color w:val="auto"/>
          <w:spacing w:val="0"/>
          <w:sz w:val="32"/>
          <w:szCs w:val="32"/>
          <w:shd w:val="clear" w:fill="FFFFFF"/>
          <w:lang w:val="en-US" w:eastAsia="zh-CN"/>
        </w:rPr>
      </w:pPr>
      <w:r>
        <w:rPr>
          <w:rFonts w:hint="eastAsia" w:ascii="黑体" w:hAnsi="黑体" w:eastAsia="黑体" w:cs="黑体"/>
          <w:b/>
          <w:bCs w:val="0"/>
          <w:i w:val="0"/>
          <w:caps w:val="0"/>
          <w:color w:val="auto"/>
          <w:spacing w:val="0"/>
          <w:sz w:val="32"/>
          <w:szCs w:val="32"/>
          <w:shd w:val="clear" w:fill="FFFFFF"/>
          <w:lang w:val="en-US" w:eastAsia="zh-CN"/>
        </w:rPr>
        <w:t>　　一、党费收缴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val="0"/>
          <w:bCs/>
          <w:i w:val="0"/>
          <w:caps w:val="0"/>
          <w:color w:val="auto"/>
          <w:spacing w:val="0"/>
          <w:sz w:val="32"/>
          <w:szCs w:val="32"/>
          <w:shd w:val="clear" w:fill="FFFFFF"/>
          <w:lang w:val="en-US" w:eastAsia="zh-CN"/>
        </w:rPr>
      </w:pPr>
      <w:r>
        <w:rPr>
          <w:rFonts w:hint="eastAsia" w:ascii="仿宋" w:hAnsi="仿宋" w:eastAsia="仿宋" w:cs="仿宋"/>
          <w:b w:val="0"/>
          <w:bCs/>
          <w:i w:val="0"/>
          <w:caps w:val="0"/>
          <w:color w:val="auto"/>
          <w:spacing w:val="0"/>
          <w:sz w:val="32"/>
          <w:szCs w:val="32"/>
          <w:shd w:val="clear" w:fill="FFFFFF"/>
          <w:lang w:val="en-US" w:eastAsia="zh-CN"/>
        </w:rPr>
        <w:t>　　第一条 按月领取工资的党员，每月以工资总额中相对固定的、经常性的工资收入（税后）为计算基数，按规定比例交纳党费。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val="0"/>
          <w:bCs/>
          <w:i w:val="0"/>
          <w:caps w:val="0"/>
          <w:color w:val="auto"/>
          <w:spacing w:val="0"/>
          <w:sz w:val="32"/>
          <w:szCs w:val="32"/>
          <w:shd w:val="clear" w:fill="FFFFFF"/>
          <w:lang w:val="en-US" w:eastAsia="zh-CN"/>
        </w:rPr>
      </w:pPr>
      <w:r>
        <w:rPr>
          <w:rFonts w:hint="eastAsia" w:ascii="仿宋" w:hAnsi="仿宋" w:eastAsia="仿宋" w:cs="仿宋"/>
          <w:b w:val="0"/>
          <w:bCs/>
          <w:i w:val="0"/>
          <w:caps w:val="0"/>
          <w:color w:val="auto"/>
          <w:spacing w:val="0"/>
          <w:sz w:val="32"/>
          <w:szCs w:val="32"/>
          <w:shd w:val="clear" w:fill="FFFFFF"/>
          <w:lang w:val="en-US" w:eastAsia="zh-CN"/>
        </w:rPr>
        <w:t>　　工资总额中相对固定的、经常性的工资收入包括：机关工作人员（不含工人）的职务工资、级别工资、津贴补贴；事业单位工作人员的岗位工资、薪级工资、绩效工资、津贴补贴；机关工人的岗位工资、技术等级（职务）工资、津贴补贴；企业人员工资收入中的固定部分（基本工资、岗位工资）和活的部分(奖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val="0"/>
          <w:bCs/>
          <w:i w:val="0"/>
          <w:caps w:val="0"/>
          <w:color w:val="auto"/>
          <w:spacing w:val="0"/>
          <w:sz w:val="32"/>
          <w:szCs w:val="32"/>
          <w:shd w:val="clear" w:fill="FFFFFF"/>
          <w:lang w:val="en-US" w:eastAsia="zh-CN"/>
        </w:rPr>
      </w:pPr>
      <w:r>
        <w:rPr>
          <w:rFonts w:hint="eastAsia" w:ascii="仿宋" w:hAnsi="仿宋" w:eastAsia="仿宋" w:cs="仿宋"/>
          <w:b w:val="0"/>
          <w:bCs/>
          <w:i w:val="0"/>
          <w:caps w:val="0"/>
          <w:color w:val="auto"/>
          <w:spacing w:val="0"/>
          <w:sz w:val="32"/>
          <w:szCs w:val="32"/>
          <w:shd w:val="clear" w:fill="FFFFFF"/>
          <w:lang w:val="en-US" w:eastAsia="zh-CN"/>
        </w:rPr>
        <w:t>　　第二条 党员交纳党费的比例为：每月工资收入（税后）在3000元以下（含3000元）者，交纳月工资收入的0.5％；3000元以上至5000元（含5000元）者，交纳1％；5000元以上至10000元（含10000元）者，交纳1．5％；10000元以上者，交纳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val="0"/>
          <w:bCs/>
          <w:i w:val="0"/>
          <w:caps w:val="0"/>
          <w:color w:val="auto"/>
          <w:spacing w:val="0"/>
          <w:sz w:val="32"/>
          <w:szCs w:val="32"/>
          <w:shd w:val="clear" w:fill="FFFFFF"/>
          <w:lang w:val="en-US" w:eastAsia="zh-CN"/>
        </w:rPr>
      </w:pPr>
      <w:r>
        <w:rPr>
          <w:rFonts w:hint="eastAsia" w:ascii="仿宋" w:hAnsi="仿宋" w:eastAsia="仿宋" w:cs="仿宋"/>
          <w:b w:val="0"/>
          <w:bCs/>
          <w:i w:val="0"/>
          <w:caps w:val="0"/>
          <w:color w:val="auto"/>
          <w:spacing w:val="0"/>
          <w:sz w:val="32"/>
          <w:szCs w:val="32"/>
          <w:shd w:val="clear" w:fill="FFFFFF"/>
          <w:lang w:val="en-US" w:eastAsia="zh-CN"/>
        </w:rPr>
        <w:t>　　第三条　实行年薪制人员中的党员，每月以当月实际领取的薪酬收入为计算基数，参照第一条、第二条规定交纳党费。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val="0"/>
          <w:bCs/>
          <w:i w:val="0"/>
          <w:caps w:val="0"/>
          <w:color w:val="auto"/>
          <w:spacing w:val="0"/>
          <w:sz w:val="32"/>
          <w:szCs w:val="32"/>
          <w:shd w:val="clear" w:fill="FFFFFF"/>
          <w:lang w:val="en-US" w:eastAsia="zh-CN"/>
        </w:rPr>
      </w:pPr>
      <w:r>
        <w:rPr>
          <w:rFonts w:hint="eastAsia" w:ascii="仿宋" w:hAnsi="仿宋" w:eastAsia="仿宋" w:cs="仿宋"/>
          <w:b w:val="0"/>
          <w:bCs/>
          <w:i w:val="0"/>
          <w:caps w:val="0"/>
          <w:color w:val="auto"/>
          <w:spacing w:val="0"/>
          <w:sz w:val="32"/>
          <w:szCs w:val="32"/>
          <w:shd w:val="clear" w:fill="FFFFFF"/>
          <w:lang w:val="en-US" w:eastAsia="zh-CN"/>
        </w:rPr>
        <w:t>　　第四条　不按月取得收入的个体经营者等人员中的党员，每月以个人上季度月平均纯收入为计算基数，参照第一条、第二条规定交纳党费。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val="0"/>
          <w:bCs/>
          <w:i w:val="0"/>
          <w:caps w:val="0"/>
          <w:color w:val="auto"/>
          <w:spacing w:val="0"/>
          <w:sz w:val="32"/>
          <w:szCs w:val="32"/>
          <w:shd w:val="clear" w:fill="FFFFFF"/>
          <w:lang w:val="en-US" w:eastAsia="zh-CN"/>
        </w:rPr>
      </w:pPr>
      <w:r>
        <w:rPr>
          <w:rFonts w:hint="eastAsia" w:ascii="仿宋" w:hAnsi="仿宋" w:eastAsia="仿宋" w:cs="仿宋"/>
          <w:b w:val="0"/>
          <w:bCs/>
          <w:i w:val="0"/>
          <w:caps w:val="0"/>
          <w:color w:val="auto"/>
          <w:spacing w:val="0"/>
          <w:sz w:val="32"/>
          <w:szCs w:val="32"/>
          <w:shd w:val="clear" w:fill="FFFFFF"/>
          <w:lang w:val="en-US" w:eastAsia="zh-CN"/>
        </w:rPr>
        <w:t>　　第五条　离退休干部、职工中的党员，每月以实际领取的离退休费总额或养老金总额为计算基数，5000元以下（含5000元）的按0．5％交纳党费，5000元以上的按1％交纳党费。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val="0"/>
          <w:bCs/>
          <w:i w:val="0"/>
          <w:caps w:val="0"/>
          <w:color w:val="auto"/>
          <w:spacing w:val="0"/>
          <w:sz w:val="32"/>
          <w:szCs w:val="32"/>
          <w:shd w:val="clear" w:fill="FFFFFF"/>
          <w:lang w:val="en-US" w:eastAsia="zh-CN"/>
        </w:rPr>
      </w:pPr>
      <w:r>
        <w:rPr>
          <w:rFonts w:hint="eastAsia" w:ascii="仿宋" w:hAnsi="仿宋" w:eastAsia="仿宋" w:cs="仿宋"/>
          <w:b w:val="0"/>
          <w:bCs/>
          <w:i w:val="0"/>
          <w:caps w:val="0"/>
          <w:color w:val="auto"/>
          <w:spacing w:val="0"/>
          <w:sz w:val="32"/>
          <w:szCs w:val="32"/>
          <w:shd w:val="clear" w:fill="FFFFFF"/>
          <w:lang w:val="en-US" w:eastAsia="zh-CN"/>
        </w:rPr>
        <w:t>　　第六条　农民党员每月交纳党费0．2元—1元。学生党员、下岗失业的党员、依靠抚恤或救济生活的党员、领取当地最低生活保障金的党员，每月交纳党费0．2元。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val="0"/>
          <w:bCs/>
          <w:i w:val="0"/>
          <w:caps w:val="0"/>
          <w:color w:val="auto"/>
          <w:spacing w:val="0"/>
          <w:sz w:val="32"/>
          <w:szCs w:val="32"/>
          <w:shd w:val="clear" w:fill="FFFFFF"/>
          <w:lang w:val="en-US" w:eastAsia="zh-CN"/>
        </w:rPr>
      </w:pPr>
      <w:r>
        <w:rPr>
          <w:rFonts w:hint="eastAsia" w:ascii="仿宋" w:hAnsi="仿宋" w:eastAsia="仿宋" w:cs="仿宋"/>
          <w:b w:val="0"/>
          <w:bCs/>
          <w:i w:val="0"/>
          <w:caps w:val="0"/>
          <w:color w:val="auto"/>
          <w:spacing w:val="0"/>
          <w:sz w:val="32"/>
          <w:szCs w:val="32"/>
          <w:shd w:val="clear" w:fill="FFFFFF"/>
          <w:lang w:val="en-US" w:eastAsia="zh-CN"/>
        </w:rPr>
        <w:t>　　第七条　交纳党费确有困难的党员，经党支部研究，报上一级党委批准后，可以少交或免交党费。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val="0"/>
          <w:bCs/>
          <w:i w:val="0"/>
          <w:caps w:val="0"/>
          <w:color w:val="auto"/>
          <w:spacing w:val="0"/>
          <w:sz w:val="32"/>
          <w:szCs w:val="32"/>
          <w:shd w:val="clear" w:fill="FFFFFF"/>
          <w:lang w:val="en-US" w:eastAsia="zh-CN"/>
        </w:rPr>
      </w:pPr>
      <w:r>
        <w:rPr>
          <w:rFonts w:hint="eastAsia" w:ascii="仿宋" w:hAnsi="仿宋" w:eastAsia="仿宋" w:cs="仿宋"/>
          <w:b w:val="0"/>
          <w:bCs/>
          <w:i w:val="0"/>
          <w:caps w:val="0"/>
          <w:color w:val="auto"/>
          <w:spacing w:val="0"/>
          <w:sz w:val="32"/>
          <w:szCs w:val="32"/>
          <w:shd w:val="clear" w:fill="FFFFFF"/>
          <w:lang w:val="en-US" w:eastAsia="zh-CN"/>
        </w:rPr>
        <w:t>　　第八条　预备党员从支部大会通过其为预备党员之日起交纳党费。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val="0"/>
          <w:bCs/>
          <w:i w:val="0"/>
          <w:caps w:val="0"/>
          <w:color w:val="auto"/>
          <w:spacing w:val="0"/>
          <w:sz w:val="32"/>
          <w:szCs w:val="32"/>
          <w:shd w:val="clear" w:fill="FFFFFF"/>
          <w:lang w:val="en-US" w:eastAsia="zh-CN"/>
        </w:rPr>
      </w:pPr>
      <w:r>
        <w:rPr>
          <w:rFonts w:hint="eastAsia" w:ascii="仿宋" w:hAnsi="仿宋" w:eastAsia="仿宋" w:cs="仿宋"/>
          <w:b w:val="0"/>
          <w:bCs/>
          <w:i w:val="0"/>
          <w:caps w:val="0"/>
          <w:color w:val="auto"/>
          <w:spacing w:val="0"/>
          <w:sz w:val="32"/>
          <w:szCs w:val="32"/>
          <w:shd w:val="clear" w:fill="FFFFFF"/>
          <w:lang w:val="en-US" w:eastAsia="zh-CN"/>
        </w:rPr>
        <w:t>　　第九条　党员一般应当向其正式组织关系所在的党支部交纳党费。持《中国共产党流动党员活动证》的党员，外出期间可以持证向流入地党组织交纳党费。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val="0"/>
          <w:bCs/>
          <w:i w:val="0"/>
          <w:caps w:val="0"/>
          <w:color w:val="auto"/>
          <w:spacing w:val="0"/>
          <w:sz w:val="32"/>
          <w:szCs w:val="32"/>
          <w:shd w:val="clear" w:fill="FFFFFF"/>
          <w:lang w:val="en-US" w:eastAsia="zh-CN"/>
        </w:rPr>
      </w:pPr>
      <w:r>
        <w:rPr>
          <w:rFonts w:hint="eastAsia" w:ascii="仿宋" w:hAnsi="仿宋" w:eastAsia="仿宋" w:cs="仿宋"/>
          <w:b w:val="0"/>
          <w:bCs/>
          <w:i w:val="0"/>
          <w:caps w:val="0"/>
          <w:color w:val="auto"/>
          <w:spacing w:val="0"/>
          <w:sz w:val="32"/>
          <w:szCs w:val="32"/>
          <w:shd w:val="clear" w:fill="FFFFFF"/>
          <w:lang w:val="en-US" w:eastAsia="zh-CN"/>
        </w:rPr>
        <w:t>　　第十条　党员工资收入发生变化后，从按新工资标准领取工资的当月起，以新的工资收入为基数，按照规定比例交纳党费。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val="0"/>
          <w:bCs/>
          <w:i w:val="0"/>
          <w:caps w:val="0"/>
          <w:color w:val="auto"/>
          <w:spacing w:val="0"/>
          <w:sz w:val="32"/>
          <w:szCs w:val="32"/>
          <w:shd w:val="clear" w:fill="FFFFFF"/>
          <w:lang w:val="en-US" w:eastAsia="zh-CN"/>
        </w:rPr>
      </w:pPr>
      <w:r>
        <w:rPr>
          <w:rFonts w:hint="eastAsia" w:ascii="仿宋" w:hAnsi="仿宋" w:eastAsia="仿宋" w:cs="仿宋"/>
          <w:b w:val="0"/>
          <w:bCs/>
          <w:i w:val="0"/>
          <w:caps w:val="0"/>
          <w:color w:val="auto"/>
          <w:spacing w:val="0"/>
          <w:sz w:val="32"/>
          <w:szCs w:val="32"/>
          <w:shd w:val="clear" w:fill="FFFFFF"/>
          <w:lang w:val="en-US" w:eastAsia="zh-CN"/>
        </w:rPr>
        <w:t>　　第十一条　党员自愿多交党费不限。自愿一次多交纳1000元以上的党费，全部上缴中央。具体办法是：由所在基层党委代收，并提供该党员的简要情况，通过省、自治区、直辖市党委组织部，中央直属机关工委、中央国家机关工委组织部，国务院国资委党委、中央各金融机构党委组织部，铁道部政治部、民航总局党委组织部，解放军总政治部组织部转交中央组织部。中央组织部给本人出具收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val="0"/>
          <w:bCs/>
          <w:i w:val="0"/>
          <w:caps w:val="0"/>
          <w:color w:val="auto"/>
          <w:spacing w:val="0"/>
          <w:sz w:val="32"/>
          <w:szCs w:val="32"/>
          <w:shd w:val="clear" w:fill="FFFFFF"/>
          <w:lang w:val="en-US" w:eastAsia="zh-CN"/>
        </w:rPr>
      </w:pPr>
      <w:r>
        <w:rPr>
          <w:rFonts w:hint="eastAsia" w:ascii="仿宋" w:hAnsi="仿宋" w:eastAsia="仿宋" w:cs="仿宋"/>
          <w:b w:val="0"/>
          <w:bCs/>
          <w:i w:val="0"/>
          <w:caps w:val="0"/>
          <w:color w:val="auto"/>
          <w:spacing w:val="0"/>
          <w:sz w:val="32"/>
          <w:szCs w:val="32"/>
          <w:shd w:val="clear" w:fill="FFFFFF"/>
          <w:lang w:val="en-US" w:eastAsia="zh-CN"/>
        </w:rPr>
        <w:t>　　第十二条　党员应当增强党员意识，主动按月交纳党费。遇到特殊情况，经党支部同意，可以每季度交纳一次党费，也可以委托其亲属或者其他党员代为交纳或者补交党费。补交党费的时间一般不得超过6个月。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val="0"/>
          <w:bCs/>
          <w:i w:val="0"/>
          <w:caps w:val="0"/>
          <w:color w:val="auto"/>
          <w:spacing w:val="0"/>
          <w:sz w:val="32"/>
          <w:szCs w:val="32"/>
          <w:shd w:val="clear" w:fill="FFFFFF"/>
          <w:lang w:val="en-US" w:eastAsia="zh-CN"/>
        </w:rPr>
      </w:pPr>
      <w:r>
        <w:rPr>
          <w:rFonts w:hint="eastAsia" w:ascii="仿宋" w:hAnsi="仿宋" w:eastAsia="仿宋" w:cs="仿宋"/>
          <w:b w:val="0"/>
          <w:bCs/>
          <w:i w:val="0"/>
          <w:caps w:val="0"/>
          <w:color w:val="auto"/>
          <w:spacing w:val="0"/>
          <w:sz w:val="32"/>
          <w:szCs w:val="32"/>
          <w:shd w:val="clear" w:fill="FFFFFF"/>
          <w:lang w:val="en-US" w:eastAsia="zh-CN"/>
        </w:rPr>
        <w:t>　　第十三条　对不按照规定交纳党费的党员，其所在党组织应及时对其进行批评教育，限期改正。对无正当理由，连续6个月不交纳党费的党员，按自行脱党处理。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val="0"/>
          <w:bCs/>
          <w:i w:val="0"/>
          <w:caps w:val="0"/>
          <w:color w:val="auto"/>
          <w:spacing w:val="0"/>
          <w:sz w:val="32"/>
          <w:szCs w:val="32"/>
          <w:shd w:val="clear" w:fill="FFFFFF"/>
          <w:lang w:val="en-US" w:eastAsia="zh-CN"/>
        </w:rPr>
      </w:pPr>
      <w:r>
        <w:rPr>
          <w:rFonts w:hint="eastAsia" w:ascii="仿宋" w:hAnsi="仿宋" w:eastAsia="仿宋" w:cs="仿宋"/>
          <w:b w:val="0"/>
          <w:bCs/>
          <w:i w:val="0"/>
          <w:caps w:val="0"/>
          <w:color w:val="auto"/>
          <w:spacing w:val="0"/>
          <w:sz w:val="32"/>
          <w:szCs w:val="32"/>
          <w:shd w:val="clear" w:fill="FFFFFF"/>
          <w:lang w:val="en-US" w:eastAsia="zh-CN"/>
        </w:rPr>
        <w:t>　　第十四条　党组织应当按照规定收缴党员党费，不得垫交或扣缴党员党费，不得要求党员交纳规定以外的各种名目的“特殊党费”。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val="0"/>
          <w:bCs/>
          <w:i w:val="0"/>
          <w:caps w:val="0"/>
          <w:color w:val="auto"/>
          <w:spacing w:val="0"/>
          <w:sz w:val="32"/>
          <w:szCs w:val="32"/>
          <w:shd w:val="clear" w:fill="FFFFFF"/>
          <w:lang w:val="en-US" w:eastAsia="zh-CN"/>
        </w:rPr>
      </w:pPr>
      <w:r>
        <w:rPr>
          <w:rFonts w:hint="eastAsia" w:ascii="仿宋" w:hAnsi="仿宋" w:eastAsia="仿宋" w:cs="仿宋"/>
          <w:b w:val="0"/>
          <w:bCs/>
          <w:i w:val="0"/>
          <w:caps w:val="0"/>
          <w:color w:val="auto"/>
          <w:spacing w:val="0"/>
          <w:sz w:val="32"/>
          <w:szCs w:val="32"/>
          <w:shd w:val="clear" w:fill="FFFFFF"/>
          <w:lang w:val="en-US" w:eastAsia="zh-CN"/>
        </w:rPr>
        <w:t>　　第十五条　各省、自治区、直辖市党委，中央直属机关工委，中央国家机关工委，国务院国资委党委，中央各金融机构党委，铁道部政治部，民航总局党委和解放军总政治部，每年按全年党员实交党费总数的5％上缴中央。上缴中央的党费应当于次年4月底前汇入中央组织部党费账户，不得少缴或拖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val="0"/>
          <w:bCs/>
          <w:i w:val="0"/>
          <w:caps w:val="0"/>
          <w:color w:val="auto"/>
          <w:spacing w:val="0"/>
          <w:sz w:val="32"/>
          <w:szCs w:val="32"/>
          <w:shd w:val="clear" w:fill="FFFFFF"/>
          <w:lang w:val="en-US" w:eastAsia="zh-CN"/>
        </w:rPr>
      </w:pPr>
      <w:r>
        <w:rPr>
          <w:rFonts w:hint="eastAsia" w:ascii="仿宋" w:hAnsi="仿宋" w:eastAsia="仿宋" w:cs="仿宋"/>
          <w:b w:val="0"/>
          <w:bCs/>
          <w:i w:val="0"/>
          <w:caps w:val="0"/>
          <w:color w:val="auto"/>
          <w:spacing w:val="0"/>
          <w:sz w:val="32"/>
          <w:szCs w:val="32"/>
          <w:shd w:val="clear" w:fill="FFFFFF"/>
          <w:lang w:val="en-US" w:eastAsia="zh-CN"/>
        </w:rPr>
        <w:t>　　第十六条　铁路、民航系统党的关系在地方的党委，每年按照全年党员实交党费总数的10％向所在地方党委上缴党费。中国人民银行的地市级分支机构和中央其他金融机构的省级分支机构党委，每年按本地本系统党员全年实交党费总数的5％向所在地方党委上缴党费，其他派出机构和下属单位党委不再向地方党委上缴党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黑体" w:hAnsi="黑体" w:eastAsia="黑体" w:cs="黑体"/>
          <w:b/>
          <w:bCs w:val="0"/>
          <w:i w:val="0"/>
          <w:caps w:val="0"/>
          <w:color w:val="auto"/>
          <w:spacing w:val="0"/>
          <w:sz w:val="32"/>
          <w:szCs w:val="32"/>
          <w:shd w:val="clear" w:fill="FFFFFF"/>
          <w:lang w:val="en-US" w:eastAsia="zh-CN"/>
        </w:rPr>
      </w:pPr>
      <w:r>
        <w:rPr>
          <w:rFonts w:hint="eastAsia" w:ascii="黑体" w:hAnsi="黑体" w:eastAsia="黑体" w:cs="黑体"/>
          <w:b/>
          <w:bCs w:val="0"/>
          <w:i w:val="0"/>
          <w:caps w:val="0"/>
          <w:color w:val="auto"/>
          <w:spacing w:val="0"/>
          <w:sz w:val="32"/>
          <w:szCs w:val="32"/>
          <w:shd w:val="clear" w:fill="FFFFFF"/>
          <w:lang w:val="en-US" w:eastAsia="zh-CN"/>
        </w:rPr>
        <w:t>　　二、党费使用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val="0"/>
          <w:bCs/>
          <w:i w:val="0"/>
          <w:caps w:val="0"/>
          <w:color w:val="auto"/>
          <w:spacing w:val="0"/>
          <w:sz w:val="32"/>
          <w:szCs w:val="32"/>
          <w:shd w:val="clear" w:fill="FFFFFF"/>
          <w:lang w:val="en-US" w:eastAsia="zh-CN"/>
        </w:rPr>
      </w:pPr>
      <w:r>
        <w:rPr>
          <w:rFonts w:hint="eastAsia" w:ascii="仿宋" w:hAnsi="仿宋" w:eastAsia="仿宋" w:cs="仿宋"/>
          <w:b w:val="0"/>
          <w:bCs/>
          <w:i w:val="0"/>
          <w:caps w:val="0"/>
          <w:color w:val="auto"/>
          <w:spacing w:val="0"/>
          <w:sz w:val="32"/>
          <w:szCs w:val="32"/>
          <w:shd w:val="clear" w:fill="FFFFFF"/>
          <w:lang w:val="en-US" w:eastAsia="zh-CN"/>
        </w:rPr>
        <w:t>　　第十七条　使用党费应当坚持统筹安排、量入为出、收支平衡、略有结余的原则。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val="0"/>
          <w:bCs/>
          <w:i w:val="0"/>
          <w:caps w:val="0"/>
          <w:color w:val="auto"/>
          <w:spacing w:val="0"/>
          <w:sz w:val="32"/>
          <w:szCs w:val="32"/>
          <w:shd w:val="clear" w:fill="FFFFFF"/>
          <w:lang w:val="en-US" w:eastAsia="zh-CN"/>
        </w:rPr>
      </w:pPr>
      <w:r>
        <w:rPr>
          <w:rFonts w:hint="eastAsia" w:ascii="仿宋" w:hAnsi="仿宋" w:eastAsia="仿宋" w:cs="仿宋"/>
          <w:b w:val="0"/>
          <w:bCs/>
          <w:i w:val="0"/>
          <w:caps w:val="0"/>
          <w:color w:val="auto"/>
          <w:spacing w:val="0"/>
          <w:sz w:val="32"/>
          <w:szCs w:val="32"/>
          <w:shd w:val="clear" w:fill="FFFFFF"/>
          <w:lang w:val="en-US" w:eastAsia="zh-CN"/>
        </w:rPr>
        <w:t>　　第十八条　使用党费要向农村、街道社区和其他有困难的基层党组织倾斜。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val="0"/>
          <w:bCs/>
          <w:i w:val="0"/>
          <w:caps w:val="0"/>
          <w:color w:val="auto"/>
          <w:spacing w:val="0"/>
          <w:sz w:val="32"/>
          <w:szCs w:val="32"/>
          <w:shd w:val="clear" w:fill="FFFFFF"/>
          <w:lang w:val="en-US" w:eastAsia="zh-CN"/>
        </w:rPr>
      </w:pPr>
      <w:r>
        <w:rPr>
          <w:rFonts w:hint="eastAsia" w:ascii="仿宋" w:hAnsi="仿宋" w:eastAsia="仿宋" w:cs="仿宋"/>
          <w:b w:val="0"/>
          <w:bCs/>
          <w:i w:val="0"/>
          <w:caps w:val="0"/>
          <w:color w:val="auto"/>
          <w:spacing w:val="0"/>
          <w:sz w:val="32"/>
          <w:szCs w:val="32"/>
          <w:shd w:val="clear" w:fill="FFFFFF"/>
          <w:lang w:val="en-US" w:eastAsia="zh-CN"/>
        </w:rPr>
        <w:t>　　第十九条　党费必须用于党的活动，主要作为党员教育经费的补充，其具体使用范围包括：（1）培训党员；（2）订阅或购买用于开展党员教育的报刊、资料、音像制品和设备；（3）表彰先进基层党组织、优秀共产党员和优秀党务工作者；（4）补助生活困难的党员；（5）补助遭受严重自然灾害的党员和修缮因灾受损的基层党员教育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val="0"/>
          <w:bCs/>
          <w:i w:val="0"/>
          <w:caps w:val="0"/>
          <w:color w:val="auto"/>
          <w:spacing w:val="0"/>
          <w:sz w:val="32"/>
          <w:szCs w:val="32"/>
          <w:shd w:val="clear" w:fill="FFFFFF"/>
          <w:lang w:val="en-US" w:eastAsia="zh-CN"/>
        </w:rPr>
      </w:pPr>
      <w:r>
        <w:rPr>
          <w:rFonts w:hint="eastAsia" w:ascii="仿宋" w:hAnsi="仿宋" w:eastAsia="仿宋" w:cs="仿宋"/>
          <w:b w:val="0"/>
          <w:bCs/>
          <w:i w:val="0"/>
          <w:caps w:val="0"/>
          <w:color w:val="auto"/>
          <w:spacing w:val="0"/>
          <w:sz w:val="32"/>
          <w:szCs w:val="32"/>
          <w:shd w:val="clear" w:fill="FFFFFF"/>
          <w:lang w:val="en-US" w:eastAsia="zh-CN"/>
        </w:rPr>
        <w:t>　　第二十条　使用和下拨党费，必须集体讨论决定，不得个人或者少数人说了算。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val="0"/>
          <w:bCs/>
          <w:i w:val="0"/>
          <w:caps w:val="0"/>
          <w:color w:val="auto"/>
          <w:spacing w:val="0"/>
          <w:sz w:val="32"/>
          <w:szCs w:val="32"/>
          <w:shd w:val="clear" w:fill="FFFFFF"/>
          <w:lang w:val="en-US" w:eastAsia="zh-CN"/>
        </w:rPr>
      </w:pPr>
      <w:r>
        <w:rPr>
          <w:rFonts w:hint="eastAsia" w:ascii="仿宋" w:hAnsi="仿宋" w:eastAsia="仿宋" w:cs="仿宋"/>
          <w:b w:val="0"/>
          <w:bCs/>
          <w:i w:val="0"/>
          <w:caps w:val="0"/>
          <w:color w:val="auto"/>
          <w:spacing w:val="0"/>
          <w:sz w:val="32"/>
          <w:szCs w:val="32"/>
          <w:shd w:val="clear" w:fill="FFFFFF"/>
          <w:lang w:val="en-US" w:eastAsia="zh-CN"/>
        </w:rPr>
        <w:t>　　第二十一条　请求下拨党费的请示，应当向上一级党组织提出，不得越级申请。上级党组织下拨的党费，必须专款专用，不得挪作他用。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黑体" w:hAnsi="黑体" w:eastAsia="黑体" w:cs="黑体"/>
          <w:b/>
          <w:bCs w:val="0"/>
          <w:i w:val="0"/>
          <w:caps w:val="0"/>
          <w:color w:val="auto"/>
          <w:spacing w:val="0"/>
          <w:sz w:val="32"/>
          <w:szCs w:val="32"/>
          <w:shd w:val="clear" w:fill="FFFFFF"/>
          <w:lang w:val="en-US" w:eastAsia="zh-CN"/>
        </w:rPr>
      </w:pPr>
      <w:r>
        <w:rPr>
          <w:rFonts w:hint="eastAsia" w:ascii="黑体" w:hAnsi="黑体" w:eastAsia="黑体" w:cs="黑体"/>
          <w:b/>
          <w:bCs w:val="0"/>
          <w:i w:val="0"/>
          <w:caps w:val="0"/>
          <w:color w:val="auto"/>
          <w:spacing w:val="0"/>
          <w:sz w:val="32"/>
          <w:szCs w:val="32"/>
          <w:shd w:val="clear" w:fill="FFFFFF"/>
          <w:lang w:val="en-US" w:eastAsia="zh-CN"/>
        </w:rPr>
        <w:t>　　三、党费管理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val="0"/>
          <w:bCs/>
          <w:i w:val="0"/>
          <w:caps w:val="0"/>
          <w:color w:val="auto"/>
          <w:spacing w:val="0"/>
          <w:sz w:val="32"/>
          <w:szCs w:val="32"/>
          <w:shd w:val="clear" w:fill="FFFFFF"/>
          <w:lang w:val="en-US" w:eastAsia="zh-CN"/>
        </w:rPr>
      </w:pPr>
      <w:r>
        <w:rPr>
          <w:rFonts w:hint="eastAsia" w:ascii="仿宋" w:hAnsi="仿宋" w:eastAsia="仿宋" w:cs="仿宋"/>
          <w:b w:val="0"/>
          <w:bCs/>
          <w:i w:val="0"/>
          <w:caps w:val="0"/>
          <w:color w:val="auto"/>
          <w:spacing w:val="0"/>
          <w:sz w:val="32"/>
          <w:szCs w:val="32"/>
          <w:shd w:val="clear" w:fill="FFFFFF"/>
          <w:lang w:val="en-US" w:eastAsia="zh-CN"/>
        </w:rPr>
        <w:t>　　第二十二条　党费由党委组织部门代党委统一管理。党费的具体管理工作由各级党委组织部门承担党员教育管理职能的内设机构承办。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val="0"/>
          <w:bCs/>
          <w:i w:val="0"/>
          <w:caps w:val="0"/>
          <w:color w:val="auto"/>
          <w:spacing w:val="0"/>
          <w:sz w:val="32"/>
          <w:szCs w:val="32"/>
          <w:shd w:val="clear" w:fill="FFFFFF"/>
          <w:lang w:val="en-US" w:eastAsia="zh-CN"/>
        </w:rPr>
      </w:pPr>
      <w:r>
        <w:rPr>
          <w:rFonts w:hint="eastAsia" w:ascii="仿宋" w:hAnsi="仿宋" w:eastAsia="仿宋" w:cs="仿宋"/>
          <w:b w:val="0"/>
          <w:bCs/>
          <w:i w:val="0"/>
          <w:caps w:val="0"/>
          <w:color w:val="auto"/>
          <w:spacing w:val="0"/>
          <w:sz w:val="32"/>
          <w:szCs w:val="32"/>
          <w:shd w:val="clear" w:fill="FFFFFF"/>
          <w:lang w:val="en-US" w:eastAsia="zh-CN"/>
        </w:rPr>
        <w:t>　　第二十三条　党费的具体财务工作由各级党委组织部门内设的财务机构或者同级党委的财务机构代办。必须指定专人负责，实行会计、出纳分设。党费会计核算和会计档案管理，参照财政部制定的《行政单位会计制度》执行。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val="0"/>
          <w:bCs/>
          <w:i w:val="0"/>
          <w:caps w:val="0"/>
          <w:color w:val="auto"/>
          <w:spacing w:val="0"/>
          <w:sz w:val="32"/>
          <w:szCs w:val="32"/>
          <w:shd w:val="clear" w:fill="FFFFFF"/>
          <w:lang w:val="en-US" w:eastAsia="zh-CN"/>
        </w:rPr>
      </w:pPr>
      <w:r>
        <w:rPr>
          <w:rFonts w:hint="eastAsia" w:ascii="仿宋" w:hAnsi="仿宋" w:eastAsia="仿宋" w:cs="仿宋"/>
          <w:b w:val="0"/>
          <w:bCs/>
          <w:i w:val="0"/>
          <w:caps w:val="0"/>
          <w:color w:val="auto"/>
          <w:spacing w:val="0"/>
          <w:sz w:val="32"/>
          <w:szCs w:val="32"/>
          <w:shd w:val="clear" w:fill="FFFFFF"/>
          <w:lang w:val="en-US" w:eastAsia="zh-CN"/>
        </w:rPr>
        <w:t>　　第二十四条　党费应当以党委或党委组织部门的名义单独设立银行账户，必须存入中国工商银行、中国农业银行、中国银行、中国建设银行、交通银行、中国邮政储蓄银行，不得存入其它银行或者非银行金融机构。党费利息是党费收入的一部分，不得挪作他用。依法保障党费安全，不得利用党费账户从事经济活动，不得将党费用于购买国债以外的投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val="0"/>
          <w:bCs/>
          <w:i w:val="0"/>
          <w:caps w:val="0"/>
          <w:color w:val="auto"/>
          <w:spacing w:val="0"/>
          <w:sz w:val="32"/>
          <w:szCs w:val="32"/>
          <w:shd w:val="clear" w:fill="FFFFFF"/>
          <w:lang w:val="en-US" w:eastAsia="zh-CN"/>
        </w:rPr>
      </w:pPr>
      <w:r>
        <w:rPr>
          <w:rFonts w:hint="eastAsia" w:ascii="仿宋" w:hAnsi="仿宋" w:eastAsia="仿宋" w:cs="仿宋"/>
          <w:b w:val="0"/>
          <w:bCs/>
          <w:i w:val="0"/>
          <w:caps w:val="0"/>
          <w:color w:val="auto"/>
          <w:spacing w:val="0"/>
          <w:sz w:val="32"/>
          <w:szCs w:val="32"/>
          <w:shd w:val="clear" w:fill="FFFFFF"/>
          <w:lang w:val="en-US" w:eastAsia="zh-CN"/>
        </w:rPr>
        <w:t>　　第二十五条　党委组织部门要加强对党费管理工作人员的培训，提高其政治素质和业务水平。党费管理工作人员，必须先培训，后上岗。党费管理工作人员变动时，要严格按照党费管理的有关规定和财务制度办好交接手续。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val="0"/>
          <w:bCs/>
          <w:i w:val="0"/>
          <w:caps w:val="0"/>
          <w:color w:val="auto"/>
          <w:spacing w:val="0"/>
          <w:sz w:val="32"/>
          <w:szCs w:val="32"/>
          <w:shd w:val="clear" w:fill="FFFFFF"/>
          <w:lang w:val="en-US" w:eastAsia="zh-CN"/>
        </w:rPr>
      </w:pPr>
      <w:r>
        <w:rPr>
          <w:rFonts w:hint="eastAsia" w:ascii="仿宋" w:hAnsi="仿宋" w:eastAsia="仿宋" w:cs="仿宋"/>
          <w:b w:val="0"/>
          <w:bCs/>
          <w:i w:val="0"/>
          <w:caps w:val="0"/>
          <w:color w:val="auto"/>
          <w:spacing w:val="0"/>
          <w:sz w:val="32"/>
          <w:szCs w:val="32"/>
          <w:shd w:val="clear" w:fill="FFFFFF"/>
          <w:lang w:val="en-US" w:eastAsia="zh-CN"/>
        </w:rPr>
        <w:t>　　第二十六条　党费收缴、使用和管理的情况要作为党务公开的一项重要内容。党的基层委员会和各级地方委员会应当在党员大会或者党的代表大会上，向大会报告（或书面报告）党费收缴、使用和管理情况，接受党员或者党的代表大会代表的审议和监督。各级地方党委组织部门应当每年向同级党委和上级党委组织部门报告党费收缴、使用和管理情况，同时向下级党组织通报。党支部应当每年向党员公布一次党费收缴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val="0"/>
          <w:bCs/>
          <w:i w:val="0"/>
          <w:caps w:val="0"/>
          <w:color w:val="auto"/>
          <w:spacing w:val="0"/>
          <w:sz w:val="32"/>
          <w:szCs w:val="32"/>
          <w:shd w:val="clear" w:fill="FFFFFF"/>
          <w:lang w:val="en-US" w:eastAsia="zh-CN"/>
        </w:rPr>
      </w:pPr>
      <w:r>
        <w:rPr>
          <w:rFonts w:hint="eastAsia" w:ascii="仿宋" w:hAnsi="仿宋" w:eastAsia="仿宋" w:cs="仿宋"/>
          <w:b w:val="0"/>
          <w:bCs/>
          <w:i w:val="0"/>
          <w:caps w:val="0"/>
          <w:color w:val="auto"/>
          <w:spacing w:val="0"/>
          <w:sz w:val="32"/>
          <w:szCs w:val="32"/>
          <w:shd w:val="clear" w:fill="FFFFFF"/>
          <w:lang w:val="en-US" w:eastAsia="zh-CN"/>
        </w:rPr>
        <w:t>　　第二十七条　党的地方委员会和基层委员会可以留存党费。具体留存单位和留存比例，由各省、自治区、直辖市党委，中央直属机关工委，中央国家机关工委，国务院国资委党委，中央各金融机构党委，铁道部政治部，民航总局党委，解放军总政治部，根据实际情况和工作需要确定，留存比例应当向基层倾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val="0"/>
          <w:bCs/>
          <w:i w:val="0"/>
          <w:caps w:val="0"/>
          <w:color w:val="auto"/>
          <w:spacing w:val="0"/>
          <w:sz w:val="32"/>
          <w:szCs w:val="32"/>
          <w:shd w:val="clear" w:fill="FFFFFF"/>
          <w:lang w:val="en-US" w:eastAsia="zh-CN"/>
        </w:rPr>
      </w:pPr>
      <w:r>
        <w:rPr>
          <w:rFonts w:hint="eastAsia" w:ascii="仿宋" w:hAnsi="仿宋" w:eastAsia="仿宋" w:cs="仿宋"/>
          <w:b w:val="0"/>
          <w:bCs/>
          <w:i w:val="0"/>
          <w:caps w:val="0"/>
          <w:color w:val="auto"/>
          <w:spacing w:val="0"/>
          <w:sz w:val="32"/>
          <w:szCs w:val="32"/>
          <w:shd w:val="clear" w:fill="FFFFFF"/>
          <w:lang w:val="en-US" w:eastAsia="zh-CN"/>
        </w:rPr>
        <w:t>　　第二十八条　各省、自治区、直辖市党委组织部，中央直属机关工委、中央国家机关工委组织部，国务院国资委党委、中央各金融机构党委组织部，铁道部政治部、民航总局党委组织部，解放军总政治部组织部，每年4月底前就上年度党费收缴、使用和管理情况向中央组织部提交书面报告。报告内容是：上年度党费收缴、使用和结存的数额；党费开支的主要项目；党费收缴、使用和管理工作中的经验、做法、存在的问题及改进的意见和建议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 w:hAnsi="仿宋" w:eastAsia="仿宋" w:cs="仿宋"/>
          <w:b w:val="0"/>
          <w:bCs/>
          <w:i w:val="0"/>
          <w:caps w:val="0"/>
          <w:color w:val="auto"/>
          <w:spacing w:val="0"/>
          <w:sz w:val="32"/>
          <w:szCs w:val="32"/>
          <w:shd w:val="clear" w:fill="FFFFFF"/>
          <w:lang w:val="en-US" w:eastAsia="zh-CN"/>
        </w:rPr>
      </w:pPr>
      <w:r>
        <w:rPr>
          <w:rFonts w:hint="eastAsia" w:ascii="仿宋" w:hAnsi="仿宋" w:eastAsia="仿宋" w:cs="仿宋"/>
          <w:b w:val="0"/>
          <w:bCs/>
          <w:i w:val="0"/>
          <w:caps w:val="0"/>
          <w:color w:val="auto"/>
          <w:spacing w:val="0"/>
          <w:sz w:val="32"/>
          <w:szCs w:val="32"/>
          <w:shd w:val="clear" w:fill="FFFFFF"/>
          <w:lang w:val="en-US" w:eastAsia="zh-CN"/>
        </w:rPr>
        <w:t>　　第二十九条　各级党委组织部门每年要检查一次党费收缴、使用和管理的情况，总结经验，发现问题，及时纠正。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 w:hAnsi="仿宋" w:eastAsia="仿宋" w:cs="仿宋"/>
          <w:b w:val="0"/>
          <w:bCs/>
          <w:i w:val="0"/>
          <w:caps w:val="0"/>
          <w:color w:val="auto"/>
          <w:spacing w:val="0"/>
          <w:sz w:val="32"/>
          <w:szCs w:val="32"/>
          <w:shd w:val="clear" w:fill="FFFFFF"/>
          <w:lang w:val="en-US" w:eastAsia="zh-CN"/>
        </w:rPr>
      </w:pPr>
      <w:r>
        <w:rPr>
          <w:rFonts w:hint="eastAsia" w:ascii="仿宋" w:hAnsi="仿宋" w:eastAsia="仿宋" w:cs="仿宋"/>
          <w:b w:val="0"/>
          <w:bCs/>
          <w:i w:val="0"/>
          <w:caps w:val="0"/>
          <w:color w:val="auto"/>
          <w:spacing w:val="0"/>
          <w:sz w:val="32"/>
          <w:szCs w:val="32"/>
          <w:shd w:val="clear" w:fill="FFFFFF"/>
          <w:lang w:val="en-US" w:eastAsia="zh-CN"/>
        </w:rPr>
        <w:t>　　第三十条　对违反党费收缴、使用和管理规定的，依据《中国共产党纪律处分条例》及有关规定严肃查处，触犯刑律的依法处理。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 w:hAnsi="仿宋" w:eastAsia="仿宋" w:cs="仿宋"/>
          <w:b w:val="0"/>
          <w:bCs/>
          <w:i w:val="0"/>
          <w:caps w:val="0"/>
          <w:color w:val="auto"/>
          <w:spacing w:val="0"/>
          <w:sz w:val="32"/>
          <w:szCs w:val="32"/>
          <w:shd w:val="clear" w:fill="FFFFFF"/>
          <w:lang w:val="en-US" w:eastAsia="zh-CN"/>
        </w:rPr>
      </w:pPr>
      <w:r>
        <w:rPr>
          <w:rFonts w:hint="eastAsia" w:ascii="仿宋" w:hAnsi="仿宋" w:eastAsia="仿宋" w:cs="仿宋"/>
          <w:b w:val="0"/>
          <w:bCs/>
          <w:i w:val="0"/>
          <w:caps w:val="0"/>
          <w:color w:val="auto"/>
          <w:spacing w:val="0"/>
          <w:sz w:val="32"/>
          <w:szCs w:val="32"/>
          <w:shd w:val="clear" w:fill="FFFFFF"/>
          <w:lang w:val="en-US" w:eastAsia="zh-CN"/>
        </w:rPr>
        <w:t>　　第三十一条　中国人民解放军和中国人民武装警察部队中的党组织收缴、使用和管理党费的办法，由解放军总政治部参照本规定制定。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 w:hAnsi="仿宋" w:eastAsia="仿宋" w:cs="仿宋"/>
          <w:b w:val="0"/>
          <w:bCs/>
          <w:i w:val="0"/>
          <w:caps w:val="0"/>
          <w:color w:val="auto"/>
          <w:spacing w:val="0"/>
          <w:sz w:val="32"/>
          <w:szCs w:val="32"/>
          <w:shd w:val="clear" w:fill="FFFFFF"/>
          <w:lang w:val="en-US" w:eastAsia="zh-CN"/>
        </w:rPr>
      </w:pPr>
      <w:r>
        <w:rPr>
          <w:rFonts w:hint="eastAsia" w:ascii="仿宋" w:hAnsi="仿宋" w:eastAsia="仿宋" w:cs="仿宋"/>
          <w:b w:val="0"/>
          <w:bCs/>
          <w:i w:val="0"/>
          <w:caps w:val="0"/>
          <w:color w:val="auto"/>
          <w:spacing w:val="0"/>
          <w:sz w:val="32"/>
          <w:szCs w:val="32"/>
          <w:shd w:val="clear" w:fill="FFFFFF"/>
          <w:lang w:val="en-US" w:eastAsia="zh-CN"/>
        </w:rPr>
        <w:t>　　第三十二条　本规定自2008年4月1日起施行，过去规定与本规定不一致的，以本规定为准。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6"/>
        <w:jc w:val="both"/>
        <w:textAlignment w:val="auto"/>
        <w:outlineLvl w:val="9"/>
        <w:rPr>
          <w:rFonts w:hint="eastAsia" w:ascii="仿宋" w:hAnsi="仿宋" w:eastAsia="仿宋" w:cs="仿宋"/>
          <w:b w:val="0"/>
          <w:bCs/>
          <w:i w:val="0"/>
          <w:caps w:val="0"/>
          <w:color w:val="auto"/>
          <w:spacing w:val="0"/>
          <w:sz w:val="32"/>
          <w:szCs w:val="32"/>
          <w:shd w:val="clear" w:fill="FFFFFF"/>
          <w:lang w:val="en-US" w:eastAsia="zh-CN"/>
        </w:rPr>
      </w:pPr>
      <w:r>
        <w:rPr>
          <w:rFonts w:hint="eastAsia" w:ascii="仿宋" w:hAnsi="仿宋" w:eastAsia="仿宋" w:cs="仿宋"/>
          <w:b w:val="0"/>
          <w:bCs/>
          <w:i w:val="0"/>
          <w:caps w:val="0"/>
          <w:color w:val="auto"/>
          <w:spacing w:val="0"/>
          <w:sz w:val="32"/>
          <w:szCs w:val="32"/>
          <w:shd w:val="clear" w:fill="FFFFFF"/>
          <w:lang w:val="en-US" w:eastAsia="zh-CN"/>
        </w:rPr>
        <w:t>第三十三条　本规定由中央组织部负责解释。</w:t>
      </w:r>
    </w:p>
    <w:p>
      <w:pPr>
        <w:spacing w:line="440" w:lineRule="exact"/>
        <w:rPr>
          <w:rFonts w:hint="eastAsia" w:ascii="宋体" w:hAnsi="宋体" w:eastAsia="宋体" w:cs="宋体"/>
          <w:b w:val="0"/>
          <w:bCs w:val="0"/>
          <w:color w:val="auto"/>
          <w:spacing w:val="6"/>
          <w:w w:val="66"/>
          <w:sz w:val="28"/>
          <w:szCs w:val="28"/>
          <w:lang w:val="en-US" w:eastAsia="zh-CN"/>
        </w:rPr>
      </w:pPr>
      <w:r>
        <w:rPr>
          <w:rFonts w:hint="eastAsia" w:ascii="宋体" w:hAnsi="宋体" w:eastAsia="宋体" w:cs="宋体"/>
          <w:b w:val="0"/>
          <w:bCs w:val="0"/>
          <w:color w:val="auto"/>
          <w:spacing w:val="6"/>
          <w:w w:val="66"/>
          <w:sz w:val="28"/>
          <w:szCs w:val="28"/>
          <w:lang w:val="en-US" w:eastAsia="zh-CN"/>
        </w:rPr>
        <w:t>附件2</w:t>
      </w:r>
    </w:p>
    <w:p>
      <w:pPr>
        <w:spacing w:line="440" w:lineRule="exact"/>
        <w:ind w:firstLine="616" w:firstLineChars="299"/>
        <w:rPr>
          <w:rFonts w:hint="eastAsia" w:ascii="Times New Roman" w:hAnsi="Times New Roman" w:eastAsia="华文中宋"/>
          <w:b/>
          <w:bCs/>
          <w:color w:val="FF0000"/>
          <w:spacing w:val="6"/>
          <w:w w:val="66"/>
          <w:sz w:val="21"/>
          <w:szCs w:val="21"/>
        </w:rPr>
      </w:pPr>
      <w:r>
        <w:rPr>
          <w:rFonts w:hint="eastAsia" w:ascii="Times New Roman" w:hAnsi="Times New Roman" w:eastAsia="华文中宋"/>
          <w:b/>
          <w:bCs/>
          <w:color w:val="FF0000"/>
          <w:spacing w:val="6"/>
          <w:sz w:val="21"/>
          <w:szCs w:val="21"/>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532765</wp:posOffset>
                </wp:positionV>
                <wp:extent cx="5803900" cy="1089660"/>
                <wp:effectExtent l="0" t="0" r="6350" b="15240"/>
                <wp:wrapNone/>
                <wp:docPr id="1" name="矩形 2"/>
                <wp:cNvGraphicFramePr/>
                <a:graphic xmlns:a="http://schemas.openxmlformats.org/drawingml/2006/main">
                  <a:graphicData uri="http://schemas.microsoft.com/office/word/2010/wordprocessingShape">
                    <wps:wsp>
                      <wps:cNvSpPr/>
                      <wps:spPr>
                        <a:xfrm>
                          <a:off x="0" y="0"/>
                          <a:ext cx="5803900" cy="1089660"/>
                        </a:xfrm>
                        <a:prstGeom prst="rect">
                          <a:avLst/>
                        </a:prstGeom>
                        <a:solidFill>
                          <a:srgbClr val="FFFFFF"/>
                        </a:solidFill>
                        <a:ln w="9525">
                          <a:noFill/>
                        </a:ln>
                      </wps:spPr>
                      <wps:txbx>
                        <w:txbxContent>
                          <w:p>
                            <w:pPr>
                              <w:spacing w:line="1500" w:lineRule="exact"/>
                              <w:jc w:val="distribute"/>
                              <w:rPr>
                                <w:rFonts w:hint="eastAsia" w:ascii="方正小标宋_GBK" w:hAnsi="华文中宋" w:eastAsia="方正小标宋_GBK"/>
                                <w:b w:val="0"/>
                                <w:bCs w:val="0"/>
                                <w:spacing w:val="20"/>
                                <w:w w:val="50"/>
                                <w:sz w:val="144"/>
                                <w:szCs w:val="144"/>
                              </w:rPr>
                            </w:pPr>
                            <w:r>
                              <w:rPr>
                                <w:rFonts w:hint="eastAsia" w:ascii="方正小标宋_GBK" w:hAnsi="华文中宋" w:eastAsia="方正小标宋_GBK" w:cs="Arial Unicode MS"/>
                                <w:b w:val="0"/>
                                <w:bCs w:val="0"/>
                                <w:color w:val="FF0000"/>
                                <w:spacing w:val="20"/>
                                <w:w w:val="50"/>
                                <w:sz w:val="144"/>
                                <w:szCs w:val="144"/>
                              </w:rPr>
                              <w:t>中共海南省委组织部</w:t>
                            </w:r>
                            <w:r>
                              <w:rPr>
                                <w:rFonts w:hint="eastAsia" w:ascii="方正小标宋_GBK" w:hAnsi="华文中宋" w:eastAsia="方正小标宋_GBK" w:cs="Arial Unicode MS"/>
                                <w:b w:val="0"/>
                                <w:bCs w:val="0"/>
                                <w:color w:val="FF0000"/>
                                <w:spacing w:val="20"/>
                                <w:w w:val="50"/>
                                <w:sz w:val="144"/>
                                <w:szCs w:val="144"/>
                                <w:lang w:eastAsia="zh-CN"/>
                              </w:rPr>
                              <w:t>文件</w:t>
                            </w:r>
                          </w:p>
                        </w:txbxContent>
                      </wps:txbx>
                      <wps:bodyPr upright="1"/>
                    </wps:wsp>
                  </a:graphicData>
                </a:graphic>
              </wp:anchor>
            </w:drawing>
          </mc:Choice>
          <mc:Fallback>
            <w:pict>
              <v:rect id="矩形 2" o:spid="_x0000_s1026" o:spt="1" style="position:absolute;left:0pt;margin-left:0pt;margin-top:41.95pt;height:85.8pt;width:457pt;z-index:251658240;mso-width-relative:page;mso-height-relative:page;" fillcolor="#FFFFFF" filled="t" stroked="f" coordsize="21600,21600" o:gfxdata="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c5tm1gAAAAcBAAAPAAAA&#10;AAAAAAEAIAAAACIAAABkcnMvZG93bnJldi54bWxQSwECFAAUAAAACACHTuJAM90vAaUBAAAmAwAA&#10;DgAAAAAAAAABACAAAAAlAQAAZHJzL2Uyb0RvYy54bWxQSwUGAAAAAAYABgBZAQAAPAUAAAAA&#10;">
                <v:fill on="t" focussize="0,0"/>
                <v:stroke on="f"/>
                <v:imagedata o:title=""/>
                <o:lock v:ext="edit" aspectratio="f"/>
                <v:textbox>
                  <w:txbxContent>
                    <w:p>
                      <w:pPr>
                        <w:spacing w:line="1500" w:lineRule="exact"/>
                        <w:jc w:val="distribute"/>
                        <w:rPr>
                          <w:rFonts w:hint="eastAsia" w:ascii="方正小标宋_GBK" w:hAnsi="华文中宋" w:eastAsia="方正小标宋_GBK"/>
                          <w:b w:val="0"/>
                          <w:bCs w:val="0"/>
                          <w:spacing w:val="20"/>
                          <w:w w:val="50"/>
                          <w:sz w:val="144"/>
                          <w:szCs w:val="144"/>
                        </w:rPr>
                      </w:pPr>
                      <w:r>
                        <w:rPr>
                          <w:rFonts w:hint="eastAsia" w:ascii="方正小标宋_GBK" w:hAnsi="华文中宋" w:eastAsia="方正小标宋_GBK" w:cs="Arial Unicode MS"/>
                          <w:b w:val="0"/>
                          <w:bCs w:val="0"/>
                          <w:color w:val="FF0000"/>
                          <w:spacing w:val="20"/>
                          <w:w w:val="50"/>
                          <w:sz w:val="144"/>
                          <w:szCs w:val="144"/>
                        </w:rPr>
                        <w:t>中共海南省委组织部</w:t>
                      </w:r>
                      <w:r>
                        <w:rPr>
                          <w:rFonts w:hint="eastAsia" w:ascii="方正小标宋_GBK" w:hAnsi="华文中宋" w:eastAsia="方正小标宋_GBK" w:cs="Arial Unicode MS"/>
                          <w:b w:val="0"/>
                          <w:bCs w:val="0"/>
                          <w:color w:val="FF0000"/>
                          <w:spacing w:val="20"/>
                          <w:w w:val="50"/>
                          <w:sz w:val="144"/>
                          <w:szCs w:val="144"/>
                          <w:lang w:eastAsia="zh-CN"/>
                        </w:rPr>
                        <w:t>文件</w:t>
                      </w:r>
                    </w:p>
                  </w:txbxContent>
                </v:textbox>
              </v:rect>
            </w:pict>
          </mc:Fallback>
        </mc:AlternateContent>
      </w:r>
    </w:p>
    <w:p>
      <w:pPr>
        <w:spacing w:line="440" w:lineRule="exact"/>
        <w:ind w:firstLine="439" w:firstLineChars="299"/>
        <w:rPr>
          <w:rFonts w:hint="eastAsia" w:ascii="Times New Roman" w:hAnsi="Times New Roman" w:eastAsia="华文中宋"/>
          <w:b/>
          <w:bCs/>
          <w:color w:val="FF0000"/>
          <w:spacing w:val="6"/>
          <w:w w:val="66"/>
          <w:sz w:val="21"/>
          <w:szCs w:val="21"/>
        </w:rPr>
      </w:pPr>
    </w:p>
    <w:p>
      <w:pPr>
        <w:spacing w:line="440" w:lineRule="exact"/>
        <w:ind w:firstLine="439" w:firstLineChars="299"/>
        <w:rPr>
          <w:rFonts w:hint="eastAsia" w:ascii="Times New Roman" w:hAnsi="Times New Roman" w:eastAsia="华文中宋"/>
          <w:b/>
          <w:bCs/>
          <w:color w:val="FF0000"/>
          <w:spacing w:val="6"/>
          <w:w w:val="66"/>
          <w:sz w:val="21"/>
          <w:szCs w:val="21"/>
        </w:rPr>
      </w:pPr>
    </w:p>
    <w:p>
      <w:pPr>
        <w:spacing w:line="640" w:lineRule="exact"/>
        <w:ind w:firstLine="439" w:firstLineChars="299"/>
        <w:rPr>
          <w:rFonts w:ascii="Times New Roman" w:hAnsi="Times New Roman" w:eastAsia="华文中宋"/>
          <w:b/>
          <w:bCs/>
          <w:color w:val="FF0000"/>
          <w:spacing w:val="6"/>
          <w:w w:val="66"/>
          <w:sz w:val="21"/>
          <w:szCs w:val="21"/>
        </w:rPr>
      </w:pPr>
    </w:p>
    <w:p>
      <w:pPr>
        <w:spacing w:line="600" w:lineRule="exact"/>
        <w:ind w:firstLine="1449" w:firstLineChars="299"/>
        <w:rPr>
          <w:rFonts w:ascii="Times New Roman" w:hAnsi="Times New Roman" w:eastAsia="华文中宋"/>
          <w:b/>
          <w:bCs/>
          <w:color w:val="FF0000"/>
          <w:spacing w:val="6"/>
          <w:w w:val="66"/>
          <w:sz w:val="72"/>
        </w:rPr>
      </w:pPr>
      <w:r>
        <w:rPr>
          <w:rFonts w:ascii="Times New Roman" w:hAnsi="Times New Roman" w:eastAsia="华文中宋"/>
          <w:b/>
          <w:bCs/>
          <w:color w:val="FF0000"/>
          <w:spacing w:val="6"/>
          <w:w w:val="66"/>
          <w:sz w:val="72"/>
        </w:rPr>
        <w:t xml:space="preserve"> </w:t>
      </w:r>
    </w:p>
    <w:p>
      <w:pPr>
        <w:spacing w:line="700" w:lineRule="exact"/>
        <w:ind w:firstLine="1449" w:firstLineChars="299"/>
        <w:rPr>
          <w:rFonts w:ascii="Times New Roman" w:hAnsi="Times New Roman" w:eastAsia="华文中宋"/>
          <w:b/>
          <w:bCs/>
          <w:color w:val="FF0000"/>
          <w:spacing w:val="6"/>
          <w:w w:val="66"/>
          <w:sz w:val="72"/>
        </w:rPr>
      </w:pPr>
    </w:p>
    <w:p>
      <w:pPr>
        <w:spacing w:line="460" w:lineRule="exact"/>
        <w:jc w:val="center"/>
        <w:rPr>
          <w:rFonts w:hint="eastAsia" w:ascii="仿宋_GB2312" w:hAnsi="仿宋_GB2312" w:eastAsia="仿宋_GB2312"/>
          <w:color w:val="000000"/>
        </w:rPr>
      </w:pPr>
      <w:r>
        <w:rPr>
          <w:rFonts w:hint="eastAsia" w:ascii="仿宋_GB2312" w:hAnsi="仿宋_GB2312" w:eastAsia="仿宋_GB2312"/>
          <w:color w:val="000000"/>
        </w:rPr>
        <w:t>琼组通〔201</w:t>
      </w:r>
      <w:r>
        <w:rPr>
          <w:rFonts w:hint="eastAsia" w:ascii="仿宋_GB2312" w:hAnsi="仿宋_GB2312" w:eastAsia="仿宋_GB2312"/>
          <w:color w:val="000000"/>
          <w:lang w:val="en-US" w:eastAsia="zh-CN"/>
        </w:rPr>
        <w:t>6</w:t>
      </w:r>
      <w:r>
        <w:rPr>
          <w:rFonts w:hint="eastAsia" w:ascii="仿宋_GB2312" w:hAnsi="仿宋_GB2312" w:eastAsia="仿宋_GB2312"/>
          <w:color w:val="000000"/>
        </w:rPr>
        <w:t>〕</w:t>
      </w:r>
      <w:r>
        <w:rPr>
          <w:rFonts w:hint="eastAsia" w:ascii="仿宋_GB2312" w:hAnsi="仿宋_GB2312" w:eastAsia="仿宋_GB2312"/>
          <w:color w:val="000000"/>
          <w:lang w:val="en-US" w:eastAsia="zh-CN"/>
        </w:rPr>
        <w:t>49号</w:t>
      </w:r>
    </w:p>
    <w:p>
      <w:pPr>
        <w:widowControl/>
        <w:spacing w:line="580" w:lineRule="exact"/>
        <w:jc w:val="center"/>
        <w:rPr>
          <w:rFonts w:hint="eastAsia" w:ascii="Times New Roman" w:hAnsi="Times New Roman" w:eastAsia="方正小标宋_GBK"/>
          <w:spacing w:val="-12"/>
          <w:sz w:val="44"/>
          <w:szCs w:val="44"/>
        </w:rPr>
      </w:pPr>
      <w:r>
        <w:rPr>
          <w:rFonts w:hint="eastAsia" w:ascii="Times New Roman" w:hAnsi="Times New Roman" w:eastAsia="华文中宋"/>
          <w:b/>
          <w:bCs/>
          <w:color w:val="FF0000"/>
          <w:spacing w:val="6"/>
          <w:sz w:val="21"/>
          <w:szCs w:val="21"/>
        </w:rPr>
        <mc:AlternateContent>
          <mc:Choice Requires="wps">
            <w:drawing>
              <wp:anchor distT="0" distB="0" distL="114300" distR="114300" simplePos="0" relativeHeight="251659264" behindDoc="0" locked="0" layoutInCell="1" allowOverlap="1">
                <wp:simplePos x="0" y="0"/>
                <wp:positionH relativeFrom="column">
                  <wp:posOffset>44450</wp:posOffset>
                </wp:positionH>
                <wp:positionV relativeFrom="paragraph">
                  <wp:posOffset>140970</wp:posOffset>
                </wp:positionV>
                <wp:extent cx="5509260" cy="48895"/>
                <wp:effectExtent l="0" t="12700" r="15240" b="14605"/>
                <wp:wrapNone/>
                <wp:docPr id="2" name="直线 3"/>
                <wp:cNvGraphicFramePr/>
                <a:graphic xmlns:a="http://schemas.openxmlformats.org/drawingml/2006/main">
                  <a:graphicData uri="http://schemas.microsoft.com/office/word/2010/wordprocessingShape">
                    <wps:wsp>
                      <wps:cNvCnPr/>
                      <wps:spPr>
                        <a:xfrm flipH="1">
                          <a:off x="0" y="0"/>
                          <a:ext cx="5509260" cy="4889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flip:x;margin-left:3.5pt;margin-top:11.1pt;height:3.85pt;width:433.8pt;z-index:251659264;mso-width-relative:page;mso-height-relative:page;" filled="f" stroked="t" coordsize="21600,21600" o:gfxdata="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JGHjfVAAAABwEAAA8AAAAAAAAA&#10;AQAgAAAAIgAAAGRycy9kb3ducmV2LnhtbFBLAQIUABQAAAAIAIdO4kAXiL9m2wEAAJwDAAAOAAAA&#10;AAAAAAEAIAAAACQBAABkcnMvZTJvRG9jLnhtbFBLBQYAAAAABgAGAFkBAABxBQAAAAA=&#10;">
                <v:fill on="f" focussize="0,0"/>
                <v:stroke weight="2pt" color="#FF0000" joinstyle="round"/>
                <v:imagedata o:title=""/>
                <o:lock v:ext="edit" aspectratio="f"/>
              </v:line>
            </w:pict>
          </mc:Fallback>
        </mc:AlternateContent>
      </w:r>
    </w:p>
    <w:p>
      <w:pPr>
        <w:spacing w:line="560" w:lineRule="exact"/>
        <w:jc w:val="center"/>
        <w:rPr>
          <w:rFonts w:hint="eastAsia" w:ascii="方正小标宋简体" w:hAnsi="方正小标宋简体" w:eastAsia="方正小标宋简体" w:cs="方正小标宋简体"/>
          <w:b/>
          <w:bCs/>
          <w:sz w:val="44"/>
          <w:szCs w:val="44"/>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kern w:val="0"/>
          <w:sz w:val="44"/>
          <w:szCs w:val="44"/>
        </w:rPr>
      </w:pPr>
      <w:r>
        <w:rPr>
          <w:rFonts w:hint="eastAsia" w:ascii="方正小标宋简体" w:hAnsi="方正小标宋简体" w:eastAsia="方正小标宋简体" w:cs="方正小标宋简体"/>
          <w:b/>
          <w:bCs/>
          <w:kern w:val="0"/>
          <w:sz w:val="44"/>
          <w:szCs w:val="44"/>
        </w:rPr>
        <w:t>关于在“两学一做”学习教育中深入开展</w:t>
      </w:r>
    </w:p>
    <w:p>
      <w:pPr>
        <w:keepNext w:val="0"/>
        <w:keepLines w:val="0"/>
        <w:pageBreakBefore w:val="0"/>
        <w:widowControl w:val="0"/>
        <w:kinsoku/>
        <w:wordWrap/>
        <w:overflowPunct/>
        <w:topLinePunct w:val="0"/>
        <w:autoSpaceDE/>
        <w:autoSpaceDN/>
        <w:bidi w:val="0"/>
        <w:adjustRightInd/>
        <w:snapToGrid w:val="0"/>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kern w:val="0"/>
          <w:sz w:val="18"/>
          <w:szCs w:val="18"/>
        </w:rPr>
      </w:pPr>
      <w:r>
        <w:rPr>
          <w:rFonts w:hint="eastAsia" w:ascii="方正小标宋简体" w:hAnsi="方正小标宋简体" w:eastAsia="方正小标宋简体" w:cs="方正小标宋简体"/>
          <w:b/>
          <w:bCs/>
          <w:kern w:val="0"/>
          <w:sz w:val="44"/>
          <w:szCs w:val="44"/>
        </w:rPr>
        <w:t>党费收缴工作专项检查的通知</w:t>
      </w:r>
    </w:p>
    <w:p>
      <w:pPr>
        <w:snapToGrid w:val="0"/>
        <w:spacing w:line="600" w:lineRule="exact"/>
        <w:ind w:firstLine="617" w:firstLineChars="200"/>
        <w:rPr>
          <w:kern w:val="0"/>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jc w:val="both"/>
        <w:textAlignment w:val="auto"/>
        <w:outlineLvl w:val="9"/>
        <w:rPr>
          <w:rFonts w:hint="eastAsia" w:ascii="仿宋" w:hAnsi="仿宋" w:eastAsia="仿宋" w:cs="仿宋"/>
          <w:kern w:val="0"/>
        </w:rPr>
      </w:pPr>
      <w:r>
        <w:rPr>
          <w:rFonts w:hint="eastAsia" w:ascii="仿宋" w:hAnsi="仿宋" w:eastAsia="仿宋" w:cs="仿宋"/>
          <w:kern w:val="0"/>
        </w:rPr>
        <w:t>各市、县、自治县党委组织部，省直各有关党（工）委组织人事部门：</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200" w:firstLineChars="200"/>
        <w:jc w:val="both"/>
        <w:textAlignment w:val="auto"/>
        <w:outlineLvl w:val="9"/>
        <w:rPr>
          <w:rFonts w:hint="eastAsia" w:ascii="仿宋" w:hAnsi="仿宋" w:eastAsia="仿宋" w:cs="仿宋"/>
          <w:kern w:val="0"/>
        </w:rPr>
      </w:pPr>
      <w:r>
        <w:rPr>
          <w:rFonts w:hint="eastAsia" w:ascii="仿宋" w:hAnsi="仿宋" w:eastAsia="仿宋" w:cs="仿宋"/>
          <w:kern w:val="0"/>
        </w:rPr>
        <w:t>为贯彻落实全面从严治党要求，督促广大党员遵守党章党规、履行党员义务，根据中组部《关于在“两学一做”学习教育中开展党费收缴工作专项检查的通知》（组通字[2016]33号）要求，现将我省在“两学一做”学习教育中开展党费收缴工作专项检查的有关事项通知如下。</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200" w:firstLineChars="200"/>
        <w:jc w:val="both"/>
        <w:textAlignment w:val="auto"/>
        <w:outlineLvl w:val="9"/>
        <w:rPr>
          <w:b/>
          <w:bCs/>
          <w:kern w:val="0"/>
        </w:rPr>
      </w:pPr>
      <w:r>
        <w:rPr>
          <w:rFonts w:eastAsia="黑体"/>
          <w:b/>
          <w:bCs/>
          <w:kern w:val="0"/>
        </w:rPr>
        <w:t>一、切实提高思想认识</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200" w:firstLineChars="200"/>
        <w:jc w:val="both"/>
        <w:textAlignment w:val="auto"/>
        <w:outlineLvl w:val="9"/>
        <w:rPr>
          <w:rFonts w:hint="eastAsia" w:ascii="仿宋" w:hAnsi="仿宋" w:eastAsia="仿宋" w:cs="仿宋"/>
          <w:kern w:val="0"/>
        </w:rPr>
      </w:pPr>
      <w:r>
        <w:rPr>
          <w:rFonts w:hint="eastAsia" w:ascii="仿宋" w:hAnsi="仿宋" w:eastAsia="仿宋" w:cs="仿宋"/>
        </w:rPr>
        <w:t>党章规定，</w:t>
      </w:r>
      <w:r>
        <w:rPr>
          <w:rFonts w:hint="eastAsia" w:ascii="仿宋" w:hAnsi="仿宋" w:eastAsia="仿宋" w:cs="仿宋"/>
          <w:kern w:val="0"/>
        </w:rPr>
        <w:t>党员应当按期向党组织交纳党费</w:t>
      </w:r>
      <w:r>
        <w:rPr>
          <w:rFonts w:hint="eastAsia" w:ascii="仿宋" w:hAnsi="仿宋" w:eastAsia="仿宋" w:cs="仿宋"/>
        </w:rPr>
        <w:t>。这是党员对党组织应尽的义务，也是做合格党员的最起码条件。</w:t>
      </w:r>
      <w:r>
        <w:rPr>
          <w:rFonts w:hint="eastAsia" w:ascii="仿宋" w:hAnsi="仿宋" w:eastAsia="仿宋" w:cs="仿宋"/>
          <w:kern w:val="0"/>
        </w:rPr>
        <w:t>各级党组织要把按规定收缴党费作为必须履行的职责和加强党员队伍建设的手段，教育引导党员主动按时足额交纳党费，切实发挥党费工作的教育功能和政治功能，使收缴党费的过程成为党员增强党性观念、严守组织纪律的过程。通过加强党费收缴工作，</w:t>
      </w:r>
      <w:r>
        <w:rPr>
          <w:rFonts w:hint="eastAsia" w:ascii="仿宋" w:hAnsi="仿宋" w:eastAsia="仿宋" w:cs="仿宋"/>
        </w:rPr>
        <w:t>强化党组织依规治党意识，引导党员增强组织观念，履行党员义务，用实际行动维护党章党规的严肃性和权威性。</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200" w:firstLineChars="200"/>
        <w:jc w:val="both"/>
        <w:textAlignment w:val="auto"/>
        <w:outlineLvl w:val="9"/>
        <w:rPr>
          <w:b/>
          <w:bCs/>
          <w:kern w:val="0"/>
        </w:rPr>
      </w:pPr>
      <w:r>
        <w:rPr>
          <w:rFonts w:eastAsia="黑体"/>
          <w:b/>
          <w:bCs/>
          <w:kern w:val="0"/>
        </w:rPr>
        <w:t>二、</w:t>
      </w:r>
      <w:r>
        <w:rPr>
          <w:rFonts w:eastAsia="黑体"/>
          <w:b/>
          <w:bCs/>
        </w:rPr>
        <w:t>认真进行检查整改</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200" w:firstLineChars="200"/>
        <w:jc w:val="both"/>
        <w:textAlignment w:val="auto"/>
        <w:outlineLvl w:val="9"/>
        <w:rPr>
          <w:rFonts w:hint="eastAsia" w:ascii="仿宋" w:hAnsi="仿宋" w:eastAsia="仿宋" w:cs="仿宋"/>
        </w:rPr>
      </w:pPr>
      <w:r>
        <w:rPr>
          <w:rFonts w:hint="eastAsia" w:ascii="楷体" w:hAnsi="楷体" w:eastAsia="楷体" w:cs="楷体"/>
          <w:b/>
          <w:bCs/>
        </w:rPr>
        <w:t>1</w:t>
      </w:r>
      <w:r>
        <w:rPr>
          <w:rFonts w:hint="eastAsia" w:ascii="楷体" w:hAnsi="楷体" w:eastAsia="楷体" w:cs="楷体"/>
          <w:b/>
          <w:bCs/>
          <w:lang w:val="en-US" w:eastAsia="zh-CN"/>
        </w:rPr>
        <w:t>.</w:t>
      </w:r>
      <w:r>
        <w:rPr>
          <w:rFonts w:hint="eastAsia" w:ascii="楷体" w:hAnsi="楷体" w:eastAsia="楷体" w:cs="楷体"/>
          <w:b/>
          <w:bCs/>
        </w:rPr>
        <w:t>检查的责任主体。</w:t>
      </w:r>
      <w:r>
        <w:rPr>
          <w:rFonts w:hint="eastAsia" w:ascii="仿宋" w:hAnsi="仿宋" w:eastAsia="仿宋" w:cs="仿宋"/>
        </w:rPr>
        <w:t>此次党费收缴工作专项检查以党支部为基本单位，以自查自改为主要形式，对正式组织关系在本支部的党员2008 年4 月以来交纳党费情况进行检查，专项检查工作在2017年1月底前完成。每个党支部都要组织党员学习党费收缴的具体规定，把党员的基本情况和交纳党费的具体情况搞清楚，对没有主动、足额交纳党费的要给予提醒，教育党员该补交的要主动补交，原则上不得代扣代缴。</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200" w:firstLineChars="200"/>
        <w:jc w:val="both"/>
        <w:textAlignment w:val="auto"/>
        <w:outlineLvl w:val="9"/>
        <w:rPr>
          <w:rFonts w:hint="eastAsia"/>
          <w:spacing w:val="6"/>
        </w:rPr>
      </w:pPr>
      <w:r>
        <w:rPr>
          <w:rFonts w:hint="eastAsia" w:ascii="楷体" w:hAnsi="楷体" w:eastAsia="楷体" w:cs="楷体"/>
          <w:b/>
          <w:bCs/>
        </w:rPr>
        <w:t>2</w:t>
      </w:r>
      <w:r>
        <w:rPr>
          <w:rFonts w:hint="eastAsia" w:ascii="楷体" w:hAnsi="楷体" w:eastAsia="楷体" w:cs="楷体"/>
          <w:b/>
          <w:bCs/>
          <w:lang w:val="en-US" w:eastAsia="zh-CN"/>
        </w:rPr>
        <w:t>.</w:t>
      </w:r>
      <w:r>
        <w:rPr>
          <w:rFonts w:hint="eastAsia" w:ascii="楷体" w:hAnsi="楷体" w:eastAsia="楷体" w:cs="楷体"/>
          <w:b/>
          <w:bCs/>
        </w:rPr>
        <w:t>检查的政策依据。</w:t>
      </w:r>
      <w:r>
        <w:rPr>
          <w:rFonts w:hint="eastAsia" w:ascii="仿宋" w:hAnsi="仿宋" w:eastAsia="仿宋" w:cs="仿宋"/>
        </w:rPr>
        <w:t>认真对照中组部印发的《关于中国共产党党费收缴、使用和管理的规定》( 中组发[2008]3 号)和省委组织部印发的《关于明确党费收缴工作中几个具体问题的通知》（琼组通[2008]55号）、《海南省党费收缴、使用和管理的实施细则》（琼组通[2008]210号）等文件，对党费收缴工作进行一次全面检查。</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200" w:firstLineChars="200"/>
        <w:jc w:val="both"/>
        <w:textAlignment w:val="auto"/>
        <w:outlineLvl w:val="9"/>
        <w:rPr>
          <w:rFonts w:hint="eastAsia" w:ascii="仿宋" w:hAnsi="仿宋" w:eastAsia="仿宋" w:cs="仿宋"/>
        </w:rPr>
      </w:pPr>
      <w:r>
        <w:rPr>
          <w:rFonts w:hint="eastAsia" w:ascii="楷体" w:hAnsi="楷体" w:eastAsia="楷体" w:cs="楷体"/>
          <w:b/>
          <w:bCs/>
        </w:rPr>
        <w:t xml:space="preserve"> 3</w:t>
      </w:r>
      <w:r>
        <w:rPr>
          <w:rFonts w:hint="eastAsia" w:ascii="楷体" w:hAnsi="楷体" w:eastAsia="楷体" w:cs="楷体"/>
          <w:b/>
          <w:bCs/>
          <w:lang w:val="en-US" w:eastAsia="zh-CN"/>
        </w:rPr>
        <w:t>.</w:t>
      </w:r>
      <w:r>
        <w:rPr>
          <w:rFonts w:hint="eastAsia" w:ascii="楷体" w:hAnsi="楷体" w:eastAsia="楷体" w:cs="楷体"/>
          <w:b/>
          <w:bCs/>
        </w:rPr>
        <w:t>检查的主要内容。</w:t>
      </w:r>
      <w:r>
        <w:rPr>
          <w:rFonts w:hint="eastAsia" w:ascii="仿宋" w:hAnsi="仿宋" w:eastAsia="仿宋" w:cs="仿宋"/>
        </w:rPr>
        <w:t>此次检查工作的内容包括：党员是否严格按标准、按时交纳党费；党费交纳基数的计算是否正确；工资收入发生变化后，是否按新工资标准及时核定党员交纳党费的计算基数；是否规范填写《党费证》。党组织是否及时足额上缴党费；收到下级党组织上缴党费后是否及时如数开具党费收据；下拨党费是否经集体讨论决定；党费开支项目是否符合规定；发票是否齐全、规范，具体用途是否明确；党费财务管理制度是否健全，是否确定专人管理党费；是否建立党费收缴管理台帐，台账是否规范、完整等。</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200" w:firstLineChars="200"/>
        <w:jc w:val="both"/>
        <w:textAlignment w:val="auto"/>
        <w:outlineLvl w:val="9"/>
        <w:rPr>
          <w:rFonts w:hint="eastAsia" w:ascii="仿宋_GB2312" w:hAnsi="仿宋_GB2312" w:eastAsia="仿宋_GB2312"/>
        </w:rPr>
      </w:pPr>
      <w:r>
        <w:rPr>
          <w:rFonts w:hint="eastAsia" w:ascii="楷体" w:hAnsi="楷体" w:eastAsia="楷体" w:cs="楷体"/>
          <w:b/>
          <w:bCs/>
        </w:rPr>
        <w:t>4</w:t>
      </w:r>
      <w:r>
        <w:rPr>
          <w:rFonts w:hint="eastAsia" w:ascii="楷体" w:hAnsi="楷体" w:eastAsia="楷体" w:cs="楷体"/>
          <w:b/>
          <w:bCs/>
          <w:lang w:val="en-US" w:eastAsia="zh-CN"/>
        </w:rPr>
        <w:t>.</w:t>
      </w:r>
      <w:r>
        <w:rPr>
          <w:rFonts w:hint="eastAsia" w:ascii="楷体" w:hAnsi="楷体" w:eastAsia="楷体" w:cs="楷体"/>
          <w:b/>
          <w:bCs/>
        </w:rPr>
        <w:t>问题的整改落实。</w:t>
      </w:r>
      <w:r>
        <w:rPr>
          <w:rFonts w:hint="eastAsia" w:ascii="仿宋" w:hAnsi="仿宋" w:eastAsia="仿宋" w:cs="仿宋"/>
        </w:rPr>
        <w:t>针对查找出来的问题，注意区分不同情况做好整改工作。对因不了解党费规定而没有足额交纳党费的，教育引导其主动补交；对补交党费确有困难的离退休人员中的党员和其他群体中的党员，经党支部研究并报上一级党委批准，可少补交或不补交；对补交数额较大、一次性交纳确有难度的，由本人申请，经党支部研究并报上一级党委批准，可在一定时间内分期补交。对未经党组织同意少补交甚至不补交的要严肃批评，拒不改正的，按照有关规定予以组织处置。要注意区别特殊情况提前做好预案，妥善应对补交工作中可能存在的问题。</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200" w:firstLineChars="200"/>
        <w:jc w:val="both"/>
        <w:textAlignment w:val="auto"/>
        <w:outlineLvl w:val="9"/>
        <w:rPr>
          <w:b/>
          <w:bCs/>
        </w:rPr>
      </w:pPr>
      <w:r>
        <w:rPr>
          <w:rFonts w:eastAsia="黑体"/>
          <w:b/>
          <w:bCs/>
        </w:rPr>
        <w:t>三、严格执行党费工作制度</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200" w:firstLineChars="200"/>
        <w:jc w:val="both"/>
        <w:textAlignment w:val="auto"/>
        <w:outlineLvl w:val="9"/>
        <w:rPr>
          <w:rFonts w:hint="eastAsia" w:ascii="仿宋" w:hAnsi="仿宋" w:eastAsia="仿宋" w:cs="仿宋"/>
        </w:rPr>
      </w:pPr>
      <w:r>
        <w:rPr>
          <w:rFonts w:hint="eastAsia" w:ascii="楷体" w:hAnsi="楷体" w:eastAsia="楷体" w:cs="楷体"/>
          <w:b/>
          <w:bCs/>
        </w:rPr>
        <w:t>1</w:t>
      </w:r>
      <w:r>
        <w:rPr>
          <w:rFonts w:hint="eastAsia" w:ascii="楷体" w:hAnsi="楷体" w:eastAsia="楷体" w:cs="楷体"/>
          <w:b/>
          <w:bCs/>
          <w:lang w:val="en-US" w:eastAsia="zh-CN"/>
        </w:rPr>
        <w:t>.</w:t>
      </w:r>
      <w:r>
        <w:rPr>
          <w:rFonts w:hint="eastAsia" w:ascii="楷体" w:hAnsi="楷体" w:eastAsia="楷体" w:cs="楷体"/>
          <w:b/>
          <w:bCs/>
        </w:rPr>
        <w:t>规范党费的管理和使用。</w:t>
      </w:r>
      <w:r>
        <w:rPr>
          <w:rFonts w:hint="eastAsia" w:ascii="仿宋" w:hAnsi="仿宋" w:eastAsia="仿宋" w:cs="仿宋"/>
        </w:rPr>
        <w:t>要以这次专项检查为契机，健全专人管、足额收、及时缴、定期查的工作机制，落实专帐管理、专人负责和会计出纳分设的工作制度，提高党费管理工作规范化水平。党费使用要集体讨论决定，坚持统筹安排、量入为出、收支平衡，向农村、社区和其他有困难的基层党组织倾斜，切实把党费用在最需要的基层党组织和党员身上。</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200" w:firstLineChars="200"/>
        <w:jc w:val="both"/>
        <w:textAlignment w:val="auto"/>
        <w:outlineLvl w:val="9"/>
        <w:rPr>
          <w:rFonts w:hint="eastAsia" w:ascii="仿宋" w:hAnsi="仿宋" w:eastAsia="仿宋" w:cs="仿宋"/>
        </w:rPr>
      </w:pPr>
      <w:r>
        <w:rPr>
          <w:rFonts w:hint="eastAsia" w:ascii="楷体" w:hAnsi="楷体" w:eastAsia="楷体" w:cs="楷体"/>
          <w:b/>
          <w:bCs/>
        </w:rPr>
        <w:t>2</w:t>
      </w:r>
      <w:r>
        <w:rPr>
          <w:rFonts w:hint="eastAsia" w:ascii="楷体" w:hAnsi="楷体" w:eastAsia="楷体" w:cs="楷体"/>
          <w:b/>
          <w:bCs/>
          <w:lang w:val="en-US" w:eastAsia="zh-CN"/>
        </w:rPr>
        <w:t>.</w:t>
      </w:r>
      <w:r>
        <w:rPr>
          <w:rFonts w:hint="eastAsia" w:ascii="楷体" w:hAnsi="楷体" w:eastAsia="楷体" w:cs="楷体"/>
          <w:b/>
          <w:bCs/>
        </w:rPr>
        <w:t>严格落实党费公开制度。</w:t>
      </w:r>
      <w:r>
        <w:rPr>
          <w:rFonts w:hint="eastAsia" w:ascii="仿宋" w:hAnsi="仿宋" w:eastAsia="仿宋" w:cs="仿宋"/>
        </w:rPr>
        <w:t>党支部每年要向党员公布一次党费收缴情况。党的基层委员会和各级地方委员会要在党员大会或党的代表大会上报告党费收缴、使用和管理情况，接受党员或代表的审议和监督。</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200" w:firstLineChars="200"/>
        <w:jc w:val="both"/>
        <w:textAlignment w:val="auto"/>
        <w:outlineLvl w:val="9"/>
        <w:rPr>
          <w:rFonts w:hint="eastAsia" w:ascii="仿宋" w:hAnsi="仿宋" w:eastAsia="仿宋" w:cs="仿宋"/>
        </w:rPr>
      </w:pPr>
      <w:r>
        <w:rPr>
          <w:rFonts w:hint="eastAsia" w:ascii="楷体" w:hAnsi="楷体" w:eastAsia="楷体" w:cs="楷体"/>
          <w:b/>
          <w:bCs/>
        </w:rPr>
        <w:t>3</w:t>
      </w:r>
      <w:r>
        <w:rPr>
          <w:rFonts w:hint="eastAsia" w:ascii="楷体" w:hAnsi="楷体" w:eastAsia="楷体" w:cs="楷体"/>
          <w:b/>
          <w:bCs/>
          <w:lang w:val="en-US" w:eastAsia="zh-CN"/>
        </w:rPr>
        <w:t>.</w:t>
      </w:r>
      <w:r>
        <w:rPr>
          <w:rFonts w:hint="eastAsia" w:ascii="楷体" w:hAnsi="楷体" w:eastAsia="楷体" w:cs="楷体"/>
          <w:b/>
          <w:bCs/>
        </w:rPr>
        <w:t>加强党费年度检查工作。</w:t>
      </w:r>
      <w:r>
        <w:rPr>
          <w:rFonts w:hint="eastAsia" w:ascii="仿宋" w:hAnsi="仿宋" w:eastAsia="仿宋" w:cs="仿宋"/>
        </w:rPr>
        <w:t>各级党委组织部门每年要对党费工作进行一次全面检查，及时发现解决问题。在收缴方面，要检查党员是否自觉交纳党费，党组织是否按规定上缴党费。在使用方面，要检查党费投放重点、主要用途、审批程序等情况。在管理方面，要检查财务制度落实、党费支出公开等情况。通过年度检查，维护党费工作制度的严肃性和约束性。</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200" w:firstLineChars="200"/>
        <w:jc w:val="both"/>
        <w:textAlignment w:val="auto"/>
        <w:outlineLvl w:val="9"/>
        <w:rPr>
          <w:rFonts w:eastAsia="黑体"/>
          <w:b/>
          <w:bCs/>
        </w:rPr>
      </w:pPr>
      <w:r>
        <w:rPr>
          <w:rFonts w:eastAsia="黑体"/>
          <w:b/>
          <w:bCs/>
        </w:rPr>
        <w:t>四、</w:t>
      </w:r>
      <w:r>
        <w:rPr>
          <w:rFonts w:hint="eastAsia" w:eastAsia="黑体"/>
          <w:b/>
          <w:bCs/>
        </w:rPr>
        <w:t>专项检查的</w:t>
      </w:r>
      <w:r>
        <w:rPr>
          <w:rFonts w:eastAsia="黑体"/>
          <w:b/>
          <w:bCs/>
        </w:rPr>
        <w:t>有关要求</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200" w:firstLineChars="200"/>
        <w:jc w:val="both"/>
        <w:textAlignment w:val="auto"/>
        <w:outlineLvl w:val="9"/>
        <w:rPr>
          <w:rFonts w:hint="eastAsia" w:ascii="仿宋" w:hAnsi="仿宋" w:eastAsia="仿宋" w:cs="仿宋"/>
        </w:rPr>
      </w:pPr>
      <w:r>
        <w:rPr>
          <w:rFonts w:hint="eastAsia" w:ascii="楷体" w:hAnsi="楷体" w:eastAsia="楷体" w:cs="楷体"/>
          <w:b/>
          <w:bCs/>
        </w:rPr>
        <w:t>1</w:t>
      </w:r>
      <w:r>
        <w:rPr>
          <w:rFonts w:hint="eastAsia" w:ascii="楷体" w:hAnsi="楷体" w:eastAsia="楷体" w:cs="楷体"/>
          <w:b/>
          <w:bCs/>
          <w:lang w:val="en-US" w:eastAsia="zh-CN"/>
        </w:rPr>
        <w:t>.</w:t>
      </w:r>
      <w:r>
        <w:rPr>
          <w:rFonts w:hint="eastAsia" w:ascii="楷体" w:hAnsi="楷体" w:eastAsia="楷体" w:cs="楷体"/>
          <w:b/>
          <w:bCs/>
        </w:rPr>
        <w:t>加强组织领导。</w:t>
      </w:r>
      <w:r>
        <w:rPr>
          <w:rFonts w:hint="eastAsia" w:ascii="仿宋" w:hAnsi="仿宋" w:eastAsia="仿宋" w:cs="仿宋"/>
        </w:rPr>
        <w:t>要高度重视这次党费收缴工作专项检查，结合实际制定实施方案，精心组织实施，推动工作落实，确保按时完成专项检查任务。要加强工作统筹，把党费收缴专项检查工作与党员组织关系排查、基层党组织按期换届专项检查等工作结合起来，整体推进，全面落实。要加强业务指导，逐级动员并进行相关业务培训，使基层特别是党支部书记和具体负责党费工作的人员熟练掌握政策、规定和工作要求。基层党委要督促指导、协调帮助所属党支部搞好自查自改，解决好党费收缴工作中存在的问题。</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200" w:firstLineChars="200"/>
        <w:jc w:val="both"/>
        <w:textAlignment w:val="auto"/>
        <w:outlineLvl w:val="9"/>
        <w:rPr>
          <w:rFonts w:hint="eastAsia" w:ascii="仿宋" w:hAnsi="仿宋" w:eastAsia="仿宋" w:cs="仿宋"/>
        </w:rPr>
      </w:pPr>
      <w:r>
        <w:rPr>
          <w:rFonts w:hint="eastAsia" w:ascii="楷体" w:hAnsi="楷体" w:eastAsia="楷体" w:cs="楷体"/>
          <w:b/>
          <w:bCs/>
        </w:rPr>
        <w:t>2</w:t>
      </w:r>
      <w:r>
        <w:rPr>
          <w:rFonts w:hint="eastAsia" w:ascii="楷体" w:hAnsi="楷体" w:eastAsia="楷体" w:cs="楷体"/>
          <w:b/>
          <w:bCs/>
          <w:lang w:val="en-US" w:eastAsia="zh-CN"/>
        </w:rPr>
        <w:t>.</w:t>
      </w:r>
      <w:r>
        <w:rPr>
          <w:rFonts w:hint="eastAsia" w:ascii="楷体" w:hAnsi="楷体" w:eastAsia="楷体" w:cs="楷体"/>
          <w:b/>
          <w:bCs/>
        </w:rPr>
        <w:t>确保稳妥有序。</w:t>
      </w:r>
      <w:r>
        <w:rPr>
          <w:rFonts w:hint="eastAsia" w:ascii="仿宋" w:hAnsi="仿宋" w:eastAsia="仿宋" w:cs="仿宋"/>
        </w:rPr>
        <w:t>要注意做好党员的思想政治工作，防止检查工作的简单化，不能简单以党员补交党费的多少来衡量工作成效。要注意做好舆论引导和舆情监控，专项检查工作一律不宣传，不提口号，有关情况和数据不向社会公布，负面舆情一旦发现要立即处置，防止负面炒作。对检查中遇到的政策性问题要及时研究，把握不准的要请示报告。</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200" w:firstLineChars="200"/>
        <w:jc w:val="both"/>
        <w:textAlignment w:val="auto"/>
        <w:outlineLvl w:val="9"/>
        <w:rPr>
          <w:rFonts w:hint="eastAsia" w:ascii="仿宋" w:hAnsi="仿宋" w:eastAsia="仿宋" w:cs="仿宋"/>
          <w:sz w:val="32"/>
          <w:szCs w:val="32"/>
        </w:rPr>
      </w:pPr>
      <w:r>
        <w:rPr>
          <w:rFonts w:hint="eastAsia" w:ascii="楷体" w:hAnsi="楷体" w:eastAsia="楷体" w:cs="楷体"/>
          <w:b/>
          <w:bCs/>
        </w:rPr>
        <w:t>3</w:t>
      </w:r>
      <w:r>
        <w:rPr>
          <w:rFonts w:hint="eastAsia" w:ascii="楷体" w:hAnsi="楷体" w:eastAsia="楷体" w:cs="楷体"/>
          <w:b/>
          <w:bCs/>
          <w:lang w:val="en-US" w:eastAsia="zh-CN"/>
        </w:rPr>
        <w:t>.</w:t>
      </w:r>
      <w:r>
        <w:rPr>
          <w:rFonts w:hint="eastAsia" w:ascii="楷体" w:hAnsi="楷体" w:eastAsia="楷体" w:cs="楷体"/>
          <w:b/>
          <w:bCs/>
        </w:rPr>
        <w:t>及时总结报告。</w:t>
      </w:r>
      <w:r>
        <w:rPr>
          <w:rFonts w:hint="eastAsia" w:ascii="仿宋" w:hAnsi="仿宋" w:eastAsia="仿宋" w:cs="仿宋"/>
          <w:sz w:val="32"/>
          <w:szCs w:val="32"/>
        </w:rPr>
        <w:t>各市县、省直各有关党（工）委组织部门要对开展专项检查的情况进行认真总结，形成书面报告（包括基本情况、主要做法、取得成效、发现问题、下步打算等），连同《党费收缴工作专项检查情况统计表》，于2017年1月底前报至省委组织部组织一处（书面报告只须提交电子版，《统计表》须提交电子版及加盖单位公章的纸质版）。</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20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联 系 人：唐文、张惠文；</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20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联系电话：65381563；</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20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传真号码：65362885；</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20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大组工网邮箱：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"mailto:hizzc@zhzb.gov" </w:instrText>
      </w:r>
      <w:r>
        <w:rPr>
          <w:rFonts w:hint="eastAsia" w:ascii="仿宋" w:hAnsi="仿宋" w:eastAsia="仿宋" w:cs="仿宋"/>
          <w:sz w:val="32"/>
          <w:szCs w:val="32"/>
        </w:rPr>
        <w:fldChar w:fldCharType="separate"/>
      </w:r>
      <w:r>
        <w:rPr>
          <w:rFonts w:hint="eastAsia" w:ascii="仿宋" w:hAnsi="仿宋" w:eastAsia="仿宋" w:cs="仿宋"/>
          <w:sz w:val="32"/>
          <w:szCs w:val="32"/>
        </w:rPr>
        <w:t>hizzc@zhzb.gov</w:t>
      </w:r>
      <w:r>
        <w:rPr>
          <w:rFonts w:hint="eastAsia" w:ascii="仿宋" w:hAnsi="仿宋" w:eastAsia="仿宋" w:cs="仿宋"/>
          <w:sz w:val="32"/>
          <w:szCs w:val="32"/>
        </w:rPr>
        <w:fldChar w:fldCharType="end"/>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20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互联网邮箱：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"mailto:zzcbgs@126.com" </w:instrText>
      </w:r>
      <w:r>
        <w:rPr>
          <w:rFonts w:hint="eastAsia" w:ascii="仿宋" w:hAnsi="仿宋" w:eastAsia="仿宋" w:cs="仿宋"/>
          <w:sz w:val="32"/>
          <w:szCs w:val="32"/>
        </w:rPr>
        <w:fldChar w:fldCharType="separate"/>
      </w:r>
      <w:r>
        <w:rPr>
          <w:rFonts w:hint="eastAsia" w:ascii="仿宋" w:hAnsi="仿宋" w:eastAsia="仿宋" w:cs="仿宋"/>
          <w:sz w:val="32"/>
          <w:szCs w:val="32"/>
        </w:rPr>
        <w:t>zzcbgs@126.com</w:t>
      </w:r>
      <w:r>
        <w:rPr>
          <w:rFonts w:hint="eastAsia" w:ascii="仿宋" w:hAnsi="仿宋" w:eastAsia="仿宋" w:cs="仿宋"/>
          <w:sz w:val="32"/>
          <w:szCs w:val="32"/>
        </w:rPr>
        <w:fldChar w:fldCharType="end"/>
      </w:r>
      <w:r>
        <w:rPr>
          <w:rFonts w:hint="eastAsia" w:ascii="仿宋" w:hAnsi="仿宋" w:eastAsia="仿宋" w:cs="仿宋"/>
          <w:sz w:val="32"/>
          <w:szCs w:val="32"/>
        </w:rPr>
        <w:t>(只接收和处理非涉密材料，涉密信息请刻录光盘报送)</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20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20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附件：党费收缴工作专项检查情况统计表</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20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200" w:firstLineChars="200"/>
        <w:jc w:val="both"/>
        <w:textAlignment w:val="auto"/>
        <w:outlineLvl w:val="9"/>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20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中共海南省委组织部</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20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2016年6月</w:t>
      </w:r>
      <w:r>
        <w:rPr>
          <w:rFonts w:hint="eastAsia" w:ascii="仿宋" w:hAnsi="仿宋" w:eastAsia="仿宋" w:cs="仿宋"/>
          <w:sz w:val="32"/>
          <w:szCs w:val="32"/>
          <w:lang w:val="en-US" w:eastAsia="zh-CN"/>
        </w:rPr>
        <w:t>21</w:t>
      </w:r>
      <w:r>
        <w:rPr>
          <w:rFonts w:hint="eastAsia" w:ascii="仿宋" w:hAnsi="仿宋" w:eastAsia="仿宋" w:cs="仿宋"/>
          <w:sz w:val="32"/>
          <w:szCs w:val="32"/>
        </w:rPr>
        <w:t>日</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200" w:firstLineChars="200"/>
        <w:jc w:val="both"/>
        <w:textAlignment w:val="auto"/>
        <w:outlineLvl w:val="9"/>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200" w:firstLineChars="200"/>
        <w:jc w:val="both"/>
        <w:textAlignment w:val="auto"/>
        <w:outlineLvl w:val="9"/>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200" w:firstLineChars="200"/>
        <w:jc w:val="both"/>
        <w:textAlignment w:val="auto"/>
        <w:outlineLvl w:val="9"/>
        <w:rPr>
          <w:rFonts w:hint="eastAsia" w:ascii="仿宋" w:hAnsi="仿宋" w:eastAsia="仿宋" w:cs="仿宋"/>
          <w:sz w:val="32"/>
          <w:szCs w:val="32"/>
        </w:rPr>
      </w:pPr>
    </w:p>
    <w:p>
      <w:pPr>
        <w:spacing w:line="100" w:lineRule="exact"/>
        <w:rPr>
          <w:rFonts w:eastAsia="仿宋_GB2312"/>
          <w:sz w:val="32"/>
        </w:rPr>
      </w:pPr>
    </w:p>
    <w:p>
      <w:pPr>
        <w:pBdr>
          <w:top w:val="single" w:color="auto" w:sz="4" w:space="1"/>
          <w:bottom w:val="single" w:color="auto" w:sz="4" w:space="1"/>
        </w:pBdr>
        <w:adjustRightInd w:val="0"/>
        <w:snapToGrid w:val="0"/>
        <w:spacing w:line="480" w:lineRule="exact"/>
        <w:ind w:right="17"/>
        <w:rPr>
          <w:rFonts w:hint="eastAsia" w:ascii="仿宋_GB2312" w:hAnsi="仿宋_GB2312" w:eastAsia="仿宋_GB2312"/>
          <w:sz w:val="32"/>
          <w:szCs w:val="28"/>
        </w:rPr>
      </w:pPr>
      <w:r>
        <w:rPr>
          <w:rFonts w:hint="eastAsia" w:ascii="仿宋_GB2312" w:hAnsi="仿宋_GB2312" w:eastAsia="仿宋_GB2312"/>
          <w:sz w:val="32"/>
          <w:szCs w:val="28"/>
          <w:lang w:val="en-US" w:eastAsia="zh-CN"/>
        </w:rPr>
        <w:t xml:space="preserve"> </w:t>
      </w:r>
      <w:r>
        <w:rPr>
          <w:rFonts w:hint="eastAsia" w:ascii="仿宋_GB2312" w:hAnsi="仿宋_GB2312" w:eastAsia="仿宋_GB2312"/>
          <w:sz w:val="32"/>
          <w:szCs w:val="28"/>
        </w:rPr>
        <w:t>中共海南省委</w:t>
      </w:r>
      <w:r>
        <w:rPr>
          <w:rFonts w:hint="eastAsia" w:ascii="仿宋_GB2312" w:hAnsi="仿宋_GB2312" w:eastAsia="仿宋_GB2312"/>
          <w:sz w:val="32"/>
          <w:szCs w:val="28"/>
          <w:lang w:eastAsia="zh-CN"/>
        </w:rPr>
        <w:t>组织部办公室</w:t>
      </w:r>
      <w:r>
        <w:rPr>
          <w:rFonts w:hint="eastAsia" w:ascii="仿宋_GB2312" w:hAnsi="仿宋_GB2312" w:eastAsia="仿宋_GB2312"/>
          <w:sz w:val="32"/>
          <w:szCs w:val="28"/>
        </w:rPr>
        <w:t xml:space="preserve">  </w:t>
      </w:r>
      <w:r>
        <w:rPr>
          <w:rFonts w:hint="eastAsia" w:ascii="仿宋_GB2312" w:hAnsi="仿宋_GB2312" w:eastAsia="仿宋_GB2312"/>
          <w:sz w:val="32"/>
          <w:szCs w:val="28"/>
          <w:lang w:val="en-US" w:eastAsia="zh-CN"/>
        </w:rPr>
        <w:t xml:space="preserve">  </w:t>
      </w:r>
      <w:r>
        <w:rPr>
          <w:rFonts w:hint="eastAsia" w:ascii="仿宋_GB2312" w:hAnsi="仿宋_GB2312" w:eastAsia="仿宋_GB2312"/>
          <w:sz w:val="32"/>
          <w:szCs w:val="28"/>
        </w:rPr>
        <w:t xml:space="preserve">       </w:t>
      </w:r>
      <w:r>
        <w:rPr>
          <w:rFonts w:hint="eastAsia" w:ascii="仿宋_GB2312" w:hAnsi="仿宋_GB2312" w:eastAsia="仿宋_GB2312"/>
          <w:sz w:val="32"/>
          <w:szCs w:val="28"/>
        </w:rPr>
        <w:fldChar w:fldCharType="begin"/>
      </w:r>
      <w:r>
        <w:rPr>
          <w:rFonts w:hint="eastAsia" w:ascii="仿宋_GB2312" w:hAnsi="仿宋_GB2312" w:eastAsia="仿宋_GB2312"/>
          <w:sz w:val="32"/>
          <w:szCs w:val="28"/>
        </w:rPr>
        <w:instrText xml:space="preserve"> MERGEFIELD 印发时间 </w:instrText>
      </w:r>
      <w:r>
        <w:rPr>
          <w:rFonts w:hint="eastAsia" w:ascii="仿宋_GB2312" w:hAnsi="仿宋_GB2312" w:eastAsia="仿宋_GB2312"/>
          <w:sz w:val="32"/>
          <w:szCs w:val="28"/>
        </w:rPr>
        <w:fldChar w:fldCharType="separate"/>
      </w:r>
      <w:r>
        <w:rPr>
          <w:rFonts w:hint="eastAsia" w:ascii="仿宋_GB2312" w:hAnsi="仿宋_GB2312" w:eastAsia="仿宋_GB2312"/>
          <w:sz w:val="32"/>
          <w:szCs w:val="28"/>
        </w:rPr>
        <w:t>2016年</w:t>
      </w:r>
      <w:r>
        <w:rPr>
          <w:rFonts w:hint="eastAsia" w:ascii="仿宋_GB2312" w:hAnsi="仿宋_GB2312" w:eastAsia="仿宋_GB2312"/>
          <w:sz w:val="32"/>
          <w:szCs w:val="28"/>
          <w:lang w:val="en-US" w:eastAsia="zh-CN"/>
        </w:rPr>
        <w:t>6</w:t>
      </w:r>
      <w:r>
        <w:rPr>
          <w:rFonts w:hint="eastAsia" w:ascii="仿宋_GB2312" w:hAnsi="仿宋_GB2312" w:eastAsia="仿宋_GB2312"/>
          <w:sz w:val="32"/>
          <w:szCs w:val="28"/>
        </w:rPr>
        <w:t>月</w:t>
      </w:r>
      <w:r>
        <w:rPr>
          <w:rFonts w:hint="eastAsia" w:ascii="仿宋_GB2312" w:hAnsi="仿宋_GB2312" w:eastAsia="仿宋_GB2312"/>
          <w:sz w:val="32"/>
          <w:szCs w:val="28"/>
          <w:lang w:val="en-US" w:eastAsia="zh-CN"/>
        </w:rPr>
        <w:t>21</w:t>
      </w:r>
      <w:r>
        <w:rPr>
          <w:rFonts w:hint="eastAsia" w:ascii="仿宋_GB2312" w:hAnsi="仿宋_GB2312" w:eastAsia="仿宋_GB2312"/>
          <w:sz w:val="32"/>
          <w:szCs w:val="28"/>
        </w:rPr>
        <w:t>日</w:t>
      </w:r>
      <w:r>
        <w:rPr>
          <w:rFonts w:hint="eastAsia" w:ascii="仿宋_GB2312" w:hAnsi="仿宋_GB2312" w:eastAsia="仿宋_GB2312"/>
          <w:sz w:val="32"/>
          <w:szCs w:val="28"/>
        </w:rPr>
        <w:fldChar w:fldCharType="end"/>
      </w:r>
      <w:r>
        <w:rPr>
          <w:rFonts w:hint="eastAsia" w:ascii="仿宋_GB2312" w:hAnsi="仿宋_GB2312" w:eastAsia="仿宋_GB2312"/>
          <w:sz w:val="32"/>
          <w:szCs w:val="28"/>
        </w:rPr>
        <w:t>印发</w:t>
      </w:r>
    </w:p>
    <w:p>
      <w:pPr>
        <w:spacing w:line="440" w:lineRule="exact"/>
        <w:rPr>
          <w:rFonts w:hint="eastAsia" w:ascii="宋体" w:hAnsi="宋体" w:eastAsia="宋体" w:cs="宋体"/>
          <w:b w:val="0"/>
          <w:bCs w:val="0"/>
          <w:color w:val="auto"/>
          <w:spacing w:val="6"/>
          <w:w w:val="66"/>
          <w:sz w:val="28"/>
          <w:szCs w:val="28"/>
          <w:lang w:val="en-US" w:eastAsia="zh-CN"/>
        </w:rPr>
      </w:pPr>
      <w:r>
        <w:rPr>
          <w:rFonts w:hint="eastAsia" w:ascii="宋体" w:hAnsi="宋体" w:eastAsia="宋体" w:cs="宋体"/>
          <w:b w:val="0"/>
          <w:bCs w:val="0"/>
          <w:color w:val="auto"/>
          <w:spacing w:val="6"/>
          <w:w w:val="66"/>
          <w:sz w:val="28"/>
          <w:szCs w:val="28"/>
          <w:lang w:val="en-US" w:eastAsia="zh-CN"/>
        </w:rPr>
        <w:t>附件3</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lang w:val="zh-CN" w:eastAsia="zh-CN"/>
        </w:rPr>
      </w:pPr>
      <w:r>
        <w:rPr>
          <w:lang w:val="zh-CN" w:eastAsia="zh-CN"/>
        </w:rPr>
        <w:pict>
          <v:shape id="AutoShape 2" o:spid="_x0000_s1026" o:spt="136" type="#_x0000_t136" style="position:absolute;left:0pt;margin-left:-15.55pt;margin-top:18.95pt;height:91.15pt;width:452.2pt;mso-wrap-distance-bottom:0pt;mso-wrap-distance-left:9pt;mso-wrap-distance-right:9pt;mso-wrap-distance-top:0pt;z-index:251661312;mso-width-relative:page;mso-height-relative:page;" fillcolor="#FF0000" filled="t" stroked="t" coordsize="21600,21600" adj="10800">
            <v:path/>
            <v:fill on="t" focussize="0,0"/>
            <v:stroke color="#FF0000"/>
            <v:imagedata o:title=""/>
            <o:lock v:ext="edit" grouping="f" rotation="f" text="f" aspectratio="f"/>
            <v:textpath on="t" fitshape="t" fitpath="t" trim="t" xscale="f" string="中共海南科技职业学院委员会组织部文件" style="font-family:方正小标宋简体;font-size:36pt;font-weight:bold;v-text-align:center;"/>
            <w10:wrap type="square"/>
          </v:shape>
        </w:pic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 w:hAnsi="仿宋" w:eastAsia="仿宋" w:cs="仿宋"/>
          <w:sz w:val="32"/>
          <w:szCs w:val="32"/>
        </w:rPr>
      </w:pPr>
      <w:r>
        <w:rPr>
          <w:rFonts w:hint="eastAsia" w:ascii="仿宋" w:hAnsi="仿宋" w:eastAsia="仿宋" w:cs="仿宋"/>
          <w:sz w:val="32"/>
          <w:szCs w:val="32"/>
          <w:lang w:val="zh-CN" w:eastAsia="zh-CN"/>
        </w:rPr>
        <mc:AlternateContent>
          <mc:Choice Requires="wps">
            <w:drawing>
              <wp:anchor distT="0" distB="0" distL="114300" distR="114300" simplePos="0" relativeHeight="251662336" behindDoc="0" locked="0" layoutInCell="1" allowOverlap="1">
                <wp:simplePos x="0" y="0"/>
                <wp:positionH relativeFrom="column">
                  <wp:posOffset>-133350</wp:posOffset>
                </wp:positionH>
                <wp:positionV relativeFrom="paragraph">
                  <wp:posOffset>474345</wp:posOffset>
                </wp:positionV>
                <wp:extent cx="5829300" cy="635"/>
                <wp:effectExtent l="0" t="19050" r="0" b="37465"/>
                <wp:wrapNone/>
                <wp:docPr id="5" name="Line 3"/>
                <wp:cNvGraphicFramePr/>
                <a:graphic xmlns:a="http://schemas.openxmlformats.org/drawingml/2006/main">
                  <a:graphicData uri="http://schemas.microsoft.com/office/word/2010/wordprocessingShape">
                    <wps:wsp>
                      <wps:cNvCnPr/>
                      <wps:spPr>
                        <a:xfrm>
                          <a:off x="0" y="0"/>
                          <a:ext cx="5829300" cy="635"/>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10.5pt;margin-top:37.35pt;height:0.05pt;width:459pt;z-index:251662336;mso-width-relative:page;mso-height-relative:page;" filled="f" stroked="t" coordsize="21600,21600" o:gfxdata="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58yWkNsAAAAJAQAADwAAAAAAAAABACAAAAAiAAAAZHJz&#10;L2Rvd25yZXYueG1sUEsBAhQAFAAAAAgAh07iQPp+NrLIAQAAnAMAAA4AAAAAAAAAAQAgAAAAKgEA&#10;AGRycy9lMm9Eb2MueG1sUEsFBgAAAAAGAAYAWQEAAGQFAAAAAA==&#10;">
                <v:fill on="f" focussize="0,0"/>
                <v:stroke weight="3pt" color="#FF0000" joinstyle="round"/>
                <v:imagedata o:title=""/>
                <o:lock v:ext="edit" aspectratio="f"/>
              </v:line>
            </w:pict>
          </mc:Fallback>
        </mc:AlternateContent>
      </w:r>
      <w:r>
        <w:rPr>
          <w:rFonts w:hint="eastAsia" w:ascii="仿宋" w:hAnsi="仿宋" w:eastAsia="仿宋" w:cs="仿宋"/>
          <w:sz w:val="32"/>
          <w:szCs w:val="32"/>
        </w:rPr>
        <w:t>海科党组字〔201</w:t>
      </w: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号</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方正小标宋简体" w:hAnsi="方正小标宋简体" w:eastAsia="方正小标宋简体" w:cs="方正小标宋简体"/>
          <w:b/>
          <w:bCs/>
          <w:sz w:val="44"/>
          <w:szCs w:val="44"/>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关于印发海南科技职业学院</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b/>
          <w:bCs/>
          <w:sz w:val="44"/>
          <w:szCs w:val="44"/>
          <w:lang w:val="en-US"/>
        </w:rPr>
      </w:pPr>
      <w:r>
        <w:rPr>
          <w:rFonts w:hint="eastAsia" w:ascii="方正小标宋简体" w:hAnsi="方正小标宋简体" w:eastAsia="方正小标宋简体" w:cs="方正小标宋简体"/>
          <w:b/>
          <w:bCs/>
          <w:sz w:val="44"/>
          <w:szCs w:val="44"/>
          <w:lang w:val="en-US" w:eastAsia="zh-CN"/>
        </w:rPr>
        <w:t>党员党费交纳标准的通知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各党总支、党支部：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为落实《关于在“两学一做”学习教育中深入开展党费收缴工作专项检查的通知》，根据《</w:t>
      </w:r>
      <w:r>
        <w:rPr>
          <w:rFonts w:hint="eastAsia" w:ascii="仿宋" w:hAnsi="仿宋" w:eastAsia="仿宋" w:cs="仿宋"/>
          <w:b w:val="0"/>
          <w:bCs w:val="0"/>
          <w:color w:val="auto"/>
          <w:sz w:val="32"/>
          <w:szCs w:val="32"/>
        </w:rPr>
        <w:t>中共中央组织部（中组发〔2008〕3号）关于中国共产党党费收缴、使用和管理的规定</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，结合我校教职员工的工资标准，党员收费标准如下：</w:t>
      </w:r>
    </w:p>
    <w:p>
      <w:pPr>
        <w:keepNext w:val="0"/>
        <w:keepLines w:val="0"/>
        <w:pageBreakBefore w:val="0"/>
        <w:numPr>
          <w:ilvl w:val="0"/>
          <w:numId w:val="1"/>
        </w:numPr>
        <w:kinsoku/>
        <w:wordWrap/>
        <w:overflowPunct/>
        <w:topLinePunct w:val="0"/>
        <w:autoSpaceDE/>
        <w:autoSpaceDN/>
        <w:bidi w:val="0"/>
        <w:adjustRightInd/>
        <w:snapToGrid/>
        <w:spacing w:line="520" w:lineRule="exact"/>
        <w:ind w:left="0" w:leftChars="0" w:right="0" w:rightChars="0" w:firstLine="640"/>
        <w:jc w:val="left"/>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按月领取工资的党员，每月以工资总额中相对固定的、经常性的工资收入(税后)为计算基数，按规定比例交纳党费。计算基数为岗位工资、薪级工资、绩效工资、津贴补贴总和。</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kern w:val="0"/>
          <w:sz w:val="32"/>
          <w:szCs w:val="32"/>
          <w:lang w:val="en-US" w:eastAsia="zh-CN" w:bidi="ar"/>
        </w:rPr>
        <w:t xml:space="preserve">    二、党员交纳党费的比例为：每月工资收入(税后)在3000元以下(含3000元)者，交纳月工资收入的0.5％；3000元以上至5000元(含5000元)者，交纳1％；5000元以上至10000元(含10000元)者，交纳1.5％；10000元以上者，交纳2％。</w:t>
      </w:r>
      <w:r>
        <w:rPr>
          <w:rFonts w:hint="eastAsia" w:ascii="仿宋" w:hAnsi="仿宋" w:eastAsia="仿宋" w:cs="仿宋"/>
          <w:b w:val="0"/>
          <w:bCs w:val="0"/>
          <w:color w:val="auto"/>
          <w:kern w:val="0"/>
          <w:sz w:val="32"/>
          <w:szCs w:val="32"/>
          <w:lang w:val="en-US" w:eastAsia="zh-CN" w:bidi="ar"/>
        </w:rPr>
        <w:br w:type="textWrapping"/>
      </w:r>
      <w:r>
        <w:rPr>
          <w:rFonts w:hint="eastAsia" w:ascii="仿宋" w:hAnsi="仿宋" w:eastAsia="仿宋" w:cs="仿宋"/>
          <w:b w:val="0"/>
          <w:bCs w:val="0"/>
          <w:color w:val="auto"/>
          <w:kern w:val="0"/>
          <w:sz w:val="32"/>
          <w:szCs w:val="32"/>
          <w:lang w:val="en-US" w:eastAsia="zh-CN" w:bidi="ar"/>
        </w:rPr>
        <w:t xml:space="preserve">    三、实行年薪制人员中的党员，每月以当月实际领取的薪酬收入为计算基数，参照第一条、第二条规定交纳党费。</w:t>
      </w:r>
    </w:p>
    <w:p>
      <w:pPr>
        <w:keepNext w:val="0"/>
        <w:keepLines w:val="0"/>
        <w:pageBreakBefore w:val="0"/>
        <w:numPr>
          <w:ilvl w:val="0"/>
          <w:numId w:val="0"/>
        </w:numPr>
        <w:tabs>
          <w:tab w:val="left" w:pos="706"/>
        </w:tabs>
        <w:kinsoku/>
        <w:wordWrap/>
        <w:overflowPunct/>
        <w:topLinePunct w:val="0"/>
        <w:autoSpaceDE/>
        <w:autoSpaceDN/>
        <w:bidi w:val="0"/>
        <w:adjustRightInd/>
        <w:snapToGrid/>
        <w:spacing w:line="520" w:lineRule="exact"/>
        <w:ind w:left="0" w:leftChars="0" w:right="0" w:rightChars="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四、学生党员每月收取0.2元党费。 </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jc w:val="left"/>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sz w:val="32"/>
          <w:szCs w:val="32"/>
          <w:lang w:val="en-US" w:eastAsia="zh-CN"/>
        </w:rPr>
        <w:t xml:space="preserve">    五、离退休干部、职工中的党员，</w:t>
      </w:r>
      <w:r>
        <w:rPr>
          <w:rFonts w:hint="eastAsia" w:ascii="仿宋" w:hAnsi="仿宋" w:eastAsia="仿宋" w:cs="仿宋"/>
          <w:b w:val="0"/>
          <w:bCs w:val="0"/>
          <w:color w:val="auto"/>
          <w:kern w:val="0"/>
          <w:sz w:val="32"/>
          <w:szCs w:val="32"/>
          <w:lang w:val="en-US" w:eastAsia="zh-CN" w:bidi="ar"/>
        </w:rPr>
        <w:t>每月以实际领取的离退休费总额或养老金总额为计算基数，5000元以下(含5000元)的按0.5％交纳党费，5000元以上的按1％交纳党费。</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jc w:val="left"/>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 xml:space="preserve">    六、交纳党费确有困难的党员，经党支部研究，报学校党委批准后，可以少交或免交党费。</w:t>
      </w:r>
      <w:r>
        <w:rPr>
          <w:rFonts w:hint="eastAsia" w:ascii="仿宋" w:hAnsi="仿宋" w:eastAsia="仿宋" w:cs="仿宋"/>
          <w:b w:val="0"/>
          <w:bCs w:val="0"/>
          <w:color w:val="auto"/>
          <w:kern w:val="0"/>
          <w:sz w:val="32"/>
          <w:szCs w:val="32"/>
          <w:lang w:val="en-US" w:eastAsia="zh-CN" w:bidi="ar"/>
        </w:rPr>
        <w:br w:type="textWrapping"/>
      </w:r>
      <w:r>
        <w:rPr>
          <w:rFonts w:hint="eastAsia" w:ascii="仿宋" w:hAnsi="仿宋" w:eastAsia="仿宋" w:cs="仿宋"/>
          <w:b w:val="0"/>
          <w:bCs w:val="0"/>
          <w:color w:val="auto"/>
          <w:kern w:val="0"/>
          <w:sz w:val="32"/>
          <w:szCs w:val="32"/>
          <w:lang w:val="en-US" w:eastAsia="zh-CN" w:bidi="ar"/>
        </w:rPr>
        <w:t xml:space="preserve">    七、预备党员从支部大会通过其为预备党员之日起交纳党费。</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00"/>
        <w:jc w:val="left"/>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八、党员应当增强党员意识，主动按月交纳党费。遇到特殊情况，经党支部同意，可以每季度交纳一次党费，也可以委托其亲属或者其他党员代为交纳或者补交党费。补交党费的时间一般不得超过6个月。</w:t>
      </w:r>
      <w:r>
        <w:rPr>
          <w:rFonts w:hint="eastAsia" w:ascii="仿宋" w:hAnsi="仿宋" w:eastAsia="仿宋" w:cs="仿宋"/>
          <w:b w:val="0"/>
          <w:bCs w:val="0"/>
          <w:color w:val="auto"/>
          <w:kern w:val="0"/>
          <w:sz w:val="32"/>
          <w:szCs w:val="32"/>
          <w:lang w:val="en-US" w:eastAsia="zh-CN" w:bidi="ar"/>
        </w:rPr>
        <w:br w:type="textWrapping"/>
      </w:r>
      <w:r>
        <w:rPr>
          <w:rFonts w:hint="eastAsia" w:ascii="仿宋" w:hAnsi="仿宋" w:eastAsia="仿宋" w:cs="仿宋"/>
          <w:b w:val="0"/>
          <w:bCs w:val="0"/>
          <w:color w:val="auto"/>
          <w:kern w:val="0"/>
          <w:sz w:val="32"/>
          <w:szCs w:val="32"/>
          <w:lang w:val="en-US" w:eastAsia="zh-CN" w:bidi="ar"/>
        </w:rPr>
        <w:t xml:space="preserve">    九、对不按照规定交纳党费的党员，其所在党组织应及时对其进行批评教育，限期改正。对无正当理由，连续6个月不交纳党费的党员，按自行脱党处理。</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kern w:val="0"/>
          <w:sz w:val="32"/>
          <w:szCs w:val="32"/>
          <w:lang w:val="en-US" w:eastAsia="zh-CN" w:bidi="ar"/>
        </w:rPr>
        <w:t>以上党费收缴标准即日生效，</w:t>
      </w:r>
      <w:r>
        <w:rPr>
          <w:rFonts w:hint="eastAsia" w:ascii="仿宋" w:hAnsi="仿宋" w:eastAsia="仿宋" w:cs="仿宋"/>
          <w:b w:val="0"/>
          <w:bCs w:val="0"/>
          <w:color w:val="auto"/>
          <w:sz w:val="32"/>
          <w:szCs w:val="32"/>
          <w:lang w:val="en-US" w:eastAsia="zh-CN"/>
        </w:rPr>
        <w:t>如有冲突，按《</w:t>
      </w:r>
      <w:r>
        <w:rPr>
          <w:rFonts w:hint="eastAsia" w:ascii="仿宋" w:hAnsi="仿宋" w:eastAsia="仿宋" w:cs="仿宋"/>
          <w:b w:val="0"/>
          <w:bCs w:val="0"/>
          <w:color w:val="auto"/>
          <w:sz w:val="32"/>
          <w:szCs w:val="32"/>
        </w:rPr>
        <w:t>中共中央组织部（中组发〔2008〕3号）关于中国共产党党费收缴、使用和管理的规定</w:t>
      </w:r>
      <w:r>
        <w:rPr>
          <w:rFonts w:hint="eastAsia" w:ascii="仿宋" w:hAnsi="仿宋" w:eastAsia="仿宋" w:cs="仿宋"/>
          <w:b w:val="0"/>
          <w:bCs w:val="0"/>
          <w:color w:val="auto"/>
          <w:sz w:val="32"/>
          <w:szCs w:val="32"/>
          <w:lang w:eastAsia="zh-CN"/>
        </w:rPr>
        <w:t>》执行。</w:t>
      </w:r>
      <w:r>
        <w:rPr>
          <w:rFonts w:hint="eastAsia" w:ascii="仿宋" w:hAnsi="仿宋" w:eastAsia="仿宋" w:cs="仿宋"/>
          <w:b w:val="0"/>
          <w:bCs w:val="0"/>
          <w:color w:val="auto"/>
          <w:sz w:val="32"/>
          <w:szCs w:val="32"/>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jc w:val="center"/>
        <w:textAlignment w:val="auto"/>
        <w:rPr>
          <w:rFonts w:hint="eastAsia" w:ascii="仿宋" w:hAnsi="仿宋" w:eastAsia="仿宋" w:cs="仿宋"/>
          <w:b w:val="0"/>
          <w:bCs w:val="0"/>
          <w:color w:val="auto"/>
          <w:sz w:val="32"/>
          <w:szCs w:val="32"/>
        </w:rPr>
      </w:pP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 xml:space="preserve">                     海南科技职业学院党委组织部     </w:t>
      </w:r>
      <w:r>
        <w:rPr>
          <w:rFonts w:hint="eastAsia" w:ascii="仿宋" w:hAnsi="仿宋" w:eastAsia="仿宋" w:cs="仿宋"/>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507" w:afterLines="80" w:line="560" w:lineRule="exact"/>
        <w:ind w:left="0" w:leftChars="0" w:right="0" w:rightChars="0" w:firstLine="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2017年3月6日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140" w:firstLineChars="50"/>
        <w:textAlignment w:val="auto"/>
      </w:pPr>
      <w:r>
        <w:rPr>
          <w:rFonts w:hint="eastAsia" w:ascii="仿宋" w:hAnsi="仿宋" w:eastAsia="仿宋" w:cs="仿宋"/>
          <w:color w:val="auto"/>
          <w:sz w:val="28"/>
          <w:szCs w:val="28"/>
          <w:shd w:val="clear" w:color="auto" w:fill="auto"/>
          <w:lang w:val="zh-CN" w:eastAsia="zh-CN"/>
        </w:rPr>
        <mc:AlternateContent>
          <mc:Choice Requires="wps">
            <w:drawing>
              <wp:anchor distT="0" distB="0" distL="114300" distR="114300" simplePos="0" relativeHeight="251668480" behindDoc="0" locked="0" layoutInCell="1" allowOverlap="1">
                <wp:simplePos x="0" y="0"/>
                <wp:positionH relativeFrom="column">
                  <wp:posOffset>42545</wp:posOffset>
                </wp:positionH>
                <wp:positionV relativeFrom="paragraph">
                  <wp:posOffset>394335</wp:posOffset>
                </wp:positionV>
                <wp:extent cx="5715000" cy="0"/>
                <wp:effectExtent l="0" t="0" r="0" b="0"/>
                <wp:wrapNone/>
                <wp:docPr id="7" name="Line 3"/>
                <wp:cNvGraphicFramePr/>
                <a:graphic xmlns:a="http://schemas.openxmlformats.org/drawingml/2006/main">
                  <a:graphicData uri="http://schemas.microsoft.com/office/word/2010/wordprocessingShape">
                    <wps:wsp>
                      <wps:cNvCnPr/>
                      <wps:spPr>
                        <a:xfrm>
                          <a:off x="0" y="0"/>
                          <a:ext cx="57150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3.35pt;margin-top:31.05pt;height:0pt;width:450pt;z-index:251668480;mso-width-relative:page;mso-height-relative:page;" filled="f" stroked="t" coordsize="21600,21600" o:gfxdata="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0dJo+0gAAAAcBAAAPAAAAAAAAAAEAIAAAACIAAABkcnMvZG93bnJldi54bWxQSwEC&#10;FAAUAAAACACHTuJAZRr478EBAACMAwAADgAAAAAAAAABACAAAAAhAQAAZHJzL2Uyb0RvYy54bWxQ&#10;SwUGAAAAAAYABgBZAQAAVAUAAAAA&#10;">
                <v:fill on="f" focussize="0,0"/>
                <v:stroke weight="1.5pt" color="#000000" joinstyle="round"/>
                <v:imagedata o:title=""/>
                <o:lock v:ext="edit" aspectratio="f"/>
              </v:line>
            </w:pict>
          </mc:Fallback>
        </mc:AlternateContent>
      </w:r>
      <w:r>
        <w:rPr>
          <w:rFonts w:hint="eastAsia" w:ascii="仿宋" w:hAnsi="仿宋" w:eastAsia="仿宋" w:cs="仿宋"/>
          <w:color w:val="auto"/>
          <w:sz w:val="28"/>
          <w:szCs w:val="28"/>
          <w:shd w:val="clear" w:color="auto" w:fill="auto"/>
          <w:lang w:val="zh-CN" w:eastAsia="zh-CN"/>
        </w:rPr>
        <mc:AlternateContent>
          <mc:Choice Requires="wps">
            <w:drawing>
              <wp:anchor distT="0" distB="0" distL="114300" distR="114300" simplePos="0" relativeHeight="251667456" behindDoc="0" locked="0" layoutInCell="1" allowOverlap="1">
                <wp:simplePos x="0" y="0"/>
                <wp:positionH relativeFrom="column">
                  <wp:posOffset>23495</wp:posOffset>
                </wp:positionH>
                <wp:positionV relativeFrom="paragraph">
                  <wp:posOffset>41910</wp:posOffset>
                </wp:positionV>
                <wp:extent cx="5743575" cy="9525"/>
                <wp:effectExtent l="0" t="0" r="0" b="0"/>
                <wp:wrapNone/>
                <wp:docPr id="6" name="Line 2"/>
                <wp:cNvGraphicFramePr/>
                <a:graphic xmlns:a="http://schemas.openxmlformats.org/drawingml/2006/main">
                  <a:graphicData uri="http://schemas.microsoft.com/office/word/2010/wordprocessingShape">
                    <wps:wsp>
                      <wps:cNvCnPr/>
                      <wps:spPr>
                        <a:xfrm>
                          <a:off x="0" y="0"/>
                          <a:ext cx="5743575" cy="952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1.85pt;margin-top:3.3pt;height:0.75pt;width:452.25pt;z-index:251667456;mso-width-relative:page;mso-height-relative:page;" filled="f" stroked="t" coordsize="21600,21600" o:gfxdata="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OIme9MAAAAFAQAADwAAAAAAAAABACAAAAAiAAAAZHJzL2Rvd25yZXYueG1s&#10;UEsBAhQAFAAAAAgAh07iQLKVzZLEAQAAjwMAAA4AAAAAAAAAAQAgAAAAIgEAAGRycy9lMm9Eb2Mu&#10;eG1sUEsFBgAAAAAGAAYAWQEAAFgFAAAAAA==&#10;">
                <v:fill on="f" focussize="0,0"/>
                <v:stroke weight="1.5pt" color="#000000" joinstyle="round"/>
                <v:imagedata o:title=""/>
                <o:lock v:ext="edit" aspectratio="f"/>
              </v:line>
            </w:pict>
          </mc:Fallback>
        </mc:AlternateContent>
      </w:r>
      <w:r>
        <w:rPr>
          <w:rFonts w:hint="eastAsia" w:ascii="仿宋" w:hAnsi="仿宋" w:eastAsia="仿宋" w:cs="仿宋"/>
          <w:color w:val="auto"/>
          <w:sz w:val="28"/>
          <w:szCs w:val="28"/>
          <w:shd w:val="clear" w:color="auto" w:fill="auto"/>
          <w:lang w:val="en-US" w:eastAsia="zh-CN"/>
        </w:rPr>
        <w:t xml:space="preserve"> </w:t>
      </w:r>
      <w:r>
        <w:rPr>
          <w:rFonts w:hint="eastAsia" w:ascii="仿宋" w:hAnsi="仿宋" w:eastAsia="仿宋" w:cs="仿宋"/>
          <w:color w:val="auto"/>
          <w:sz w:val="28"/>
          <w:szCs w:val="28"/>
          <w:shd w:val="clear" w:color="auto" w:fill="auto"/>
          <w:lang w:eastAsia="zh-CN"/>
        </w:rPr>
        <w:t>海南科技职业学院党委组织部办公室</w:t>
      </w:r>
      <w:r>
        <w:rPr>
          <w:rFonts w:hint="eastAsia" w:ascii="仿宋" w:hAnsi="仿宋" w:eastAsia="仿宋" w:cs="仿宋"/>
          <w:color w:val="auto"/>
          <w:sz w:val="28"/>
          <w:szCs w:val="28"/>
          <w:shd w:val="clear" w:color="auto" w:fill="auto"/>
        </w:rPr>
        <w:t xml:space="preserve">  </w:t>
      </w:r>
      <w:r>
        <w:rPr>
          <w:rFonts w:hint="eastAsia" w:ascii="仿宋" w:hAnsi="仿宋" w:eastAsia="仿宋" w:cs="仿宋"/>
          <w:color w:val="auto"/>
          <w:sz w:val="28"/>
          <w:szCs w:val="28"/>
          <w:shd w:val="clear" w:color="auto" w:fill="auto"/>
          <w:lang w:val="en-US" w:eastAsia="zh-CN"/>
        </w:rPr>
        <w:t xml:space="preserve">         20</w:t>
      </w:r>
      <w:r>
        <w:rPr>
          <w:rFonts w:hint="eastAsia" w:ascii="仿宋" w:hAnsi="仿宋" w:eastAsia="仿宋" w:cs="仿宋"/>
          <w:color w:val="auto"/>
          <w:sz w:val="28"/>
          <w:szCs w:val="28"/>
          <w:shd w:val="clear" w:color="auto" w:fill="auto"/>
        </w:rPr>
        <w:t>1</w:t>
      </w:r>
      <w:r>
        <w:rPr>
          <w:rFonts w:hint="eastAsia" w:ascii="仿宋" w:hAnsi="仿宋" w:eastAsia="仿宋" w:cs="仿宋"/>
          <w:color w:val="auto"/>
          <w:sz w:val="28"/>
          <w:szCs w:val="28"/>
          <w:shd w:val="clear" w:color="auto" w:fill="auto"/>
          <w:lang w:val="en-US" w:eastAsia="zh-CN"/>
        </w:rPr>
        <w:t>7</w:t>
      </w:r>
      <w:r>
        <w:rPr>
          <w:rFonts w:hint="eastAsia" w:ascii="仿宋" w:hAnsi="仿宋" w:eastAsia="仿宋" w:cs="仿宋"/>
          <w:color w:val="auto"/>
          <w:sz w:val="28"/>
          <w:szCs w:val="28"/>
          <w:shd w:val="clear" w:color="auto" w:fill="auto"/>
        </w:rPr>
        <w:t>年</w:t>
      </w:r>
      <w:r>
        <w:rPr>
          <w:rFonts w:hint="eastAsia" w:ascii="仿宋" w:hAnsi="仿宋" w:eastAsia="仿宋" w:cs="仿宋"/>
          <w:color w:val="auto"/>
          <w:sz w:val="28"/>
          <w:szCs w:val="28"/>
          <w:shd w:val="clear" w:color="auto" w:fill="auto"/>
          <w:lang w:val="en-US" w:eastAsia="zh-CN"/>
        </w:rPr>
        <w:t>3</w:t>
      </w:r>
      <w:r>
        <w:rPr>
          <w:rFonts w:hint="eastAsia" w:ascii="仿宋" w:hAnsi="仿宋" w:eastAsia="仿宋" w:cs="仿宋"/>
          <w:color w:val="auto"/>
          <w:sz w:val="28"/>
          <w:szCs w:val="28"/>
          <w:shd w:val="clear" w:color="auto" w:fill="auto"/>
        </w:rPr>
        <w:t>月</w:t>
      </w:r>
      <w:r>
        <w:rPr>
          <w:rFonts w:hint="eastAsia" w:ascii="仿宋" w:hAnsi="仿宋" w:eastAsia="仿宋" w:cs="仿宋"/>
          <w:color w:val="auto"/>
          <w:sz w:val="28"/>
          <w:szCs w:val="28"/>
          <w:shd w:val="clear" w:color="auto" w:fill="auto"/>
          <w:lang w:val="en-US" w:eastAsia="zh-CN"/>
        </w:rPr>
        <w:t>6</w:t>
      </w:r>
      <w:r>
        <w:rPr>
          <w:rFonts w:hint="eastAsia" w:ascii="仿宋" w:hAnsi="仿宋" w:eastAsia="仿宋" w:cs="仿宋"/>
          <w:color w:val="auto"/>
          <w:sz w:val="28"/>
          <w:szCs w:val="28"/>
          <w:shd w:val="clear" w:color="auto" w:fill="auto"/>
        </w:rPr>
        <w:t>日</w:t>
      </w:r>
      <w:r>
        <w:rPr>
          <w:rFonts w:hint="eastAsia" w:ascii="仿宋" w:hAnsi="仿宋" w:eastAsia="仿宋" w:cs="仿宋"/>
          <w:color w:val="auto"/>
          <w:sz w:val="28"/>
          <w:szCs w:val="28"/>
          <w:shd w:val="clear" w:color="auto" w:fill="auto"/>
          <w:lang w:val="en-US" w:eastAsia="zh-CN"/>
        </w:rPr>
        <w:t>印发</w:t>
      </w:r>
      <w:bookmarkStart w:id="0" w:name="_GoBack"/>
      <w:bookmarkEnd w:id="0"/>
    </w:p>
    <w:sectPr>
      <w:headerReference r:id="rId4" w:type="first"/>
      <w:footerReference r:id="rId7" w:type="first"/>
      <w:headerReference r:id="rId3" w:type="default"/>
      <w:footerReference r:id="rId5" w:type="default"/>
      <w:footerReference r:id="rId6" w:type="even"/>
      <w:pgSz w:w="11907" w:h="16840"/>
      <w:pgMar w:top="2041" w:right="1361" w:bottom="1304" w:left="1417" w:header="851" w:footer="1304" w:gutter="0"/>
      <w:pgNumType w:fmt="numberInDash"/>
      <w:cols w:space="720" w:num="1"/>
      <w:docGrid w:type="linesAndChars" w:linePitch="631" w:charSpace="4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86"/>
    <w:family w:val="swiss"/>
    <w:pitch w:val="default"/>
    <w:sig w:usb0="A10006FF" w:usb1="4000205B" w:usb2="00000010" w:usb3="00000000" w:csb0="2000019F" w:csb1="00000000"/>
  </w:font>
  <w:font w:name="_x000B__x000C_">
    <w:altName w:val="Times New Roman"/>
    <w:panose1 w:val="00000604030504040204"/>
    <w:charset w:val="01"/>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华文中宋">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叶根友毛笔行书2.0版">
    <w:altName w:val="宋体"/>
    <w:panose1 w:val="02010601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Batang">
    <w:altName w:val="Malgun Gothic"/>
    <w:panose1 w:val="02030600000101010101"/>
    <w:charset w:val="81"/>
    <w:family w:val="auto"/>
    <w:pitch w:val="default"/>
    <w:sig w:usb0="00000000" w:usb1="00000000" w:usb2="00000030" w:usb3="00000000" w:csb0="4008009F" w:csb1="DFD70000"/>
  </w:font>
  <w:font w:name="BatangChe">
    <w:altName w:val="Malgun Gothic"/>
    <w:panose1 w:val="02030609000101010101"/>
    <w:charset w:val="81"/>
    <w:family w:val="auto"/>
    <w:pitch w:val="default"/>
    <w:sig w:usb0="00000000" w:usb1="00000000" w:usb2="00000030" w:usb3="00000000" w:csb0="4008009F" w:csb1="DFD70000"/>
  </w:font>
  <w:font w:name="Segoe UI">
    <w:panose1 w:val="020B0502040204020203"/>
    <w:charset w:val="00"/>
    <w:family w:val="auto"/>
    <w:pitch w:val="default"/>
    <w:sig w:usb0="E4002EFF" w:usb1="C000E47F" w:usb2="00000009" w:usb3="00000000" w:csb0="200001FF" w:csb1="00000000"/>
  </w:font>
  <w:font w:name="Segoe UI Light">
    <w:panose1 w:val="020B0502040204020203"/>
    <w:charset w:val="00"/>
    <w:family w:val="auto"/>
    <w:pitch w:val="default"/>
    <w:sig w:usb0="E4002EFF" w:usb1="C000E47F" w:usb2="00000009" w:usb3="00000000" w:csb0="200001FF" w:csb1="00000000"/>
  </w:font>
  <w:font w:name="Segoe UI Semibold">
    <w:panose1 w:val="020B0702040204020203"/>
    <w:charset w:val="00"/>
    <w:family w:val="auto"/>
    <w:pitch w:val="default"/>
    <w:sig w:usb0="E4002EFF" w:usb1="C000E47F" w:usb2="00000009" w:usb3="00000000" w:csb0="200001FF" w:csb1="00000000"/>
  </w:font>
  <w:font w:name="Segoe UI Symbol">
    <w:panose1 w:val="020B0502040204020203"/>
    <w:charset w:val="00"/>
    <w:family w:val="auto"/>
    <w:pitch w:val="default"/>
    <w:sig w:usb0="800001E3" w:usb1="1200FFEF" w:usb2="00040000" w:usb3="04000000" w:csb0="00000001" w:csb1="40000000"/>
  </w:font>
  <w:font w:name="Shonar Bangla">
    <w:altName w:val="Segoe UI Symbol"/>
    <w:panose1 w:val="020B0502040204020203"/>
    <w:charset w:val="00"/>
    <w:family w:val="auto"/>
    <w:pitch w:val="default"/>
    <w:sig w:usb0="00000000" w:usb1="00000000" w:usb2="00000000" w:usb3="00000000" w:csb0="00000001" w:csb1="00000000"/>
  </w:font>
  <w:font w:name="Shruti">
    <w:altName w:val="Segoe UI Symbol"/>
    <w:panose1 w:val="020B0502040204020203"/>
    <w:charset w:val="00"/>
    <w:family w:val="auto"/>
    <w:pitch w:val="default"/>
    <w:sig w:usb0="00000000" w:usb1="00000000" w:usb2="00000000" w:usb3="00000000" w:csb0="00000001"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Arial">
    <w:panose1 w:val="020B0604020202020204"/>
    <w:charset w:val="00"/>
    <w:family w:val="auto"/>
    <w:pitch w:val="default"/>
    <w:sig w:usb0="E0002EFF" w:usb1="C0007843" w:usb2="00000009" w:usb3="00000000" w:csb0="400001FF" w:csb1="FFFF0000"/>
  </w:font>
  <w:font w:name="Dotum">
    <w:altName w:val="Malgun Gothic"/>
    <w:panose1 w:val="020B0600000101010101"/>
    <w:charset w:val="81"/>
    <w:family w:val="auto"/>
    <w:pitch w:val="default"/>
    <w:sig w:usb0="00000000" w:usb1="00000000" w:usb2="00000030" w:usb3="00000000" w:csb0="4008009F" w:csb1="DFD70000"/>
  </w:font>
  <w:font w:name="方正小标宋简体">
    <w:panose1 w:val="02010601030101010101"/>
    <w:charset w:val="86"/>
    <w:family w:val="auto"/>
    <w:pitch w:val="default"/>
    <w:sig w:usb0="00000001"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字体管家胖丫儿">
    <w:panose1 w:val="00020600040101010101"/>
    <w:charset w:val="86"/>
    <w:family w:val="auto"/>
    <w:pitch w:val="default"/>
    <w:sig w:usb0="A00002BF" w:usb1="18EF7CFA" w:usb2="00000016" w:usb3="00000000" w:csb0="0004009F" w:csb1="DFD70000"/>
  </w:font>
  <w:font w:name="字体管家娜娜体">
    <w:panose1 w:val="00020600040101010101"/>
    <w:charset w:val="86"/>
    <w:family w:val="auto"/>
    <w:pitch w:val="default"/>
    <w:sig w:usb0="A00002BF" w:usb1="18EF7CFA" w:usb2="00000016" w:usb3="00000000" w:csb0="0004009F" w:csb1="DFD70000"/>
  </w:font>
  <w:font w:name="刘德华字体叶根友仿08">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center"/>
    </w:pPr>
    <w:r>
      <w:rPr>
        <w:sz w:val="18"/>
      </w:rPr>
      <mc:AlternateContent>
        <mc:Choice Requires="wps">
          <w:drawing>
            <wp:anchor distT="0" distB="0" distL="114300" distR="114300" simplePos="0" relativeHeight="251658240" behindDoc="0" locked="0" layoutInCell="1" allowOverlap="1">
              <wp:simplePos x="0" y="0"/>
              <wp:positionH relativeFrom="margin">
                <wp:posOffset>28575</wp:posOffset>
              </wp:positionH>
              <wp:positionV relativeFrom="paragraph">
                <wp:posOffset>200025</wp:posOffset>
              </wp:positionV>
              <wp:extent cx="681990" cy="374015"/>
              <wp:effectExtent l="0" t="0" r="0" b="0"/>
              <wp:wrapNone/>
              <wp:docPr id="9" name="文本框 9"/>
              <wp:cNvGraphicFramePr/>
              <a:graphic xmlns:a="http://schemas.openxmlformats.org/drawingml/2006/main">
                <a:graphicData uri="http://schemas.microsoft.com/office/word/2010/wordprocessingShape">
                  <wps:wsp>
                    <wps:cNvSpPr txBox="1"/>
                    <wps:spPr>
                      <a:xfrm>
                        <a:off x="0" y="0"/>
                        <a:ext cx="681990" cy="3740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rPr>
                            <w:t>- 1 -</w:t>
                          </w:r>
                          <w:r>
                            <w:rPr>
                              <w:rFonts w:hint="eastAsia" w:asciiTheme="minorEastAsia" w:hAnsiTheme="minorEastAsia" w:eastAsiaTheme="minorEastAsia" w:cstheme="minorEastAsia"/>
                              <w:sz w:val="32"/>
                              <w:szCs w:val="32"/>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25pt;margin-top:15.75pt;height:29.45pt;width:53.7pt;mso-position-horizontal-relative:margin;z-index:251658240;mso-width-relative:page;mso-height-relative:page;" filled="f" stroked="f" coordsize="21600,21600" o:gfxdata="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sfGrO1QAAAAcBAAAP&#10;AAAAAAAAAAEAIAAAACIAAABkcnMvZG93bnJldi54bWxQSwECFAAUAAAACACHTuJAUGLBARsCAAAT&#10;BAAADgAAAAAAAAABACAAAAAkAQAAZHJzL2Uyb0RvYy54bWxQSwUGAAAAAAYABgBZAQAAsQUAAAAA&#10;">
              <v:fill on="f" focussize="0,0"/>
              <v:stroke on="f" weight="0.5pt"/>
              <v:imagedata o:title=""/>
              <o:lock v:ext="edit" aspectratio="f"/>
              <v:textbox inset="0mm,0mm,0mm,0mm">
                <w:txbxContent>
                  <w:p>
                    <w:pPr>
                      <w:snapToGrid w:val="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rPr>
                      <w:t>- 1 -</w:t>
                    </w:r>
                    <w:r>
                      <w:rPr>
                        <w:rFonts w:hint="eastAsia" w:asciiTheme="minorEastAsia" w:hAnsiTheme="minorEastAsia" w:eastAsiaTheme="minorEastAsia" w:cstheme="minorEastAsia"/>
                        <w:sz w:val="32"/>
                        <w:szCs w:val="32"/>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separate"/>
    </w:r>
    <w:r>
      <w:rPr>
        <w:rStyle w:val="7"/>
      </w:rPr>
      <w:t>8</w: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pPr>
    <w:r>
      <w:fldChar w:fldCharType="begin"/>
    </w:r>
    <w:r>
      <w:rPr>
        <w:rStyle w:val="7"/>
      </w:rPr>
      <w:instrText xml:space="preserve"> PAGE  </w:instrText>
    </w:r>
    <w:r>
      <w:fldChar w:fldCharType="separate"/>
    </w:r>
    <w:r>
      <w:rPr>
        <w:rStyle w:val="7"/>
      </w:rPr>
      <w:t>8</w:t>
    </w:r>
    <w:r>
      <w:fldChar w:fldCharType="end"/>
    </w:r>
  </w:p>
  <w:p>
    <w:pPr>
      <w:pStyle w:val="3"/>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CCAB6"/>
    <w:multiLevelType w:val="singleLevel"/>
    <w:tmpl w:val="58BCCAB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DF0F1C"/>
    <w:rsid w:val="3ADF0F1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32"/>
      <w:lang w:val="en-US" w:eastAsia="zh-CN" w:bidi="ar-SA"/>
    </w:rPr>
  </w:style>
  <w:style w:type="paragraph" w:styleId="2">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1"/>
      <w:szCs w:val="21"/>
      <w:lang w:val="en-US" w:eastAsia="zh-CN" w:bidi="ar"/>
    </w:rPr>
  </w:style>
  <w:style w:type="character" w:default="1" w:styleId="5">
    <w:name w:val="Default Paragraph Font"/>
    <w:link w:val="6"/>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6">
    <w:name w:val=" Char"/>
    <w:basedOn w:val="1"/>
    <w:link w:val="5"/>
    <w:qFormat/>
    <w:uiPriority w:val="0"/>
    <w:pPr>
      <w:widowControl/>
      <w:spacing w:after="160" w:afterLines="0" w:line="240" w:lineRule="exact"/>
      <w:jc w:val="left"/>
    </w:pPr>
  </w:style>
  <w:style w:type="character" w:styleId="7">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2017-03-15T08:29:00Z</dcterms:created>
  <dc:creator>db</dc:creator>
  <cp:lastModifiedBy>db</cp:lastModifiedBy>
  <dcterms:modified xsi:type="dcterms:W3CDTF">2017-03-15T08:33:41Z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